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93AF3" w:rsidRDefault="00893AF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7" w:type="dxa"/>
        <w:tblLook w:val="01E0" w:firstRow="1" w:lastRow="1" w:firstColumn="1" w:lastColumn="1" w:noHBand="0" w:noVBand="0"/>
      </w:tblPr>
      <w:tblGrid>
        <w:gridCol w:w="4253"/>
      </w:tblGrid>
      <w:tr w:rsidR="00893AF3">
        <w:tc>
          <w:tcPr>
            <w:tcW w:w="4253" w:type="dxa"/>
            <w:shd w:val="clear" w:color="auto" w:fill="auto"/>
          </w:tcPr>
          <w:p w:rsidR="00893AF3" w:rsidRDefault="00EF6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8B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93AF3" w:rsidRDefault="008B0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93AF3" w:rsidRDefault="008B0824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факультета </w:t>
            </w:r>
            <w:r w:rsidR="006D0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музыкального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</w:t>
            </w:r>
            <w:r w:rsidR="006D0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Ануфриева Н.И.</w:t>
            </w:r>
          </w:p>
          <w:p w:rsidR="00893AF3" w:rsidRDefault="00893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F3" w:rsidRDefault="00893AF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>АНСАМБЛЕВОЕ ПЕНИЕ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 xml:space="preserve">Направление подготовки/специальности  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51.03.02 «Народная художественная культура»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Профиль подготовки/специализация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«</w:t>
      </w:r>
      <w:r w:rsidRPr="00642AF0">
        <w:rPr>
          <w:rFonts w:ascii="Times New Roman" w:hAnsi="Times New Roman"/>
          <w:b/>
          <w:lang w:eastAsia="zh-CN"/>
        </w:rPr>
        <w:t>Руководство казачьим творческим коллективом</w:t>
      </w:r>
      <w:r>
        <w:rPr>
          <w:rFonts w:ascii="Times New Roman" w:hAnsi="Times New Roman"/>
          <w:b/>
          <w:lang w:eastAsia="zh-CN"/>
        </w:rPr>
        <w:t>»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Квалификация (степень) выпускника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Бакалавр</w:t>
      </w: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</w:p>
    <w:p w:rsidR="00EF6FA9" w:rsidRDefault="00EF6FA9" w:rsidP="00EF6FA9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Форма обучения очная, заочная</w:t>
      </w: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893AF3" w:rsidRDefault="008B08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93AF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F3" w:rsidRDefault="008B0824">
      <w:pPr>
        <w:widowControl w:val="0"/>
        <w:tabs>
          <w:tab w:val="left" w:pos="424"/>
        </w:tabs>
        <w:suppressAutoHyphens/>
        <w:spacing w:after="0" w:line="240" w:lineRule="auto"/>
        <w:ind w:firstLine="142"/>
        <w:jc w:val="center"/>
      </w:pPr>
      <w:r>
        <w:br w:type="page"/>
      </w: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893AF3" w:rsidRDefault="00893AF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93AF3" w:rsidRDefault="008B0824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специалиста, владеющего навыками ансамблевого пения, обладающего теоретическими и практическими знаниями и навыками в области народно–певческого исполнительства.</w:t>
      </w:r>
    </w:p>
    <w:p w:rsidR="00893AF3" w:rsidRDefault="00893AF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техникой пения в малых составах, основными приемами ансамблевого интонирования, развитие вокального слуха, овладение традиционными </w:t>
      </w:r>
      <w:r w:rsid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локальными казачьими </w:t>
      </w:r>
      <w:r w:rsidR="00E92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певческими стилями, расширение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репертуара, выработка единой манеры пения </w:t>
      </w:r>
    </w:p>
    <w:p w:rsidR="00893AF3" w:rsidRDefault="00893AF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893AF3" w:rsidRDefault="00893AF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«Ансамблевое пение» входит в состав Блока 1 «Дисциплины (модули)» и относится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6865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F6FA9" w:rsidRP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- </w:t>
      </w:r>
      <w:r w:rsidR="00EF6FA9" w:rsidRP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«Руководство казачьим творческим коллективом»</w:t>
      </w:r>
      <w:r w:rsid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«Ансамблевое пение» изучается в 5-8 семестрах. Входные знания, умения и компетенции, необходимые для изучения данного курса, формируются в процессе изучения таких дисциплин, как: «Вокальная подготовка», «История хорового народно-певческого исполнительства», «Народное музыкальное творчество», 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«Традиционная культура казачества России»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результате освоения дисциплины формируются знания, умения и навыки, необходимые для изучения следующих дисциплин и прохождения практик: 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«Руководство творческим коллективом»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«Сценическая подготовка и режиссура народной песни», «Исполнительская практика», подготовка к Государственному экзамену. Специфика данной дисциплины обусловлена некоторыми особенностями, поэтому освоение данного курса проходит в тесной связи со смежными дисциплинами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такими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«Фольклорный казачий ансамбль», «Методика собирания и расшифровка записей народной музыки», «</w:t>
      </w:r>
      <w:r w:rsidR="00EE19A9" w:rsidRP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казачьи музыкальные традиции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«Освоение народных инструментов», «Народный казачий танец», Практика производственная фольклорно-этнографическая, Практика производственная исполнительская.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893AF3" w:rsidRDefault="00893AF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направлению подготовки </w:t>
      </w:r>
      <w:r w:rsidR="00EE19A9" w:rsidRP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«Народная художественная культура»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- </w:t>
      </w:r>
      <w:r w:rsidR="00EE19A9" w:rsidRPr="00EF6FA9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«Руководство казачьим творческим коллективом»</w:t>
      </w:r>
      <w:r w:rsidR="00EE19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19A9" w:rsidRDefault="00EE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73"/>
        <w:gridCol w:w="3686"/>
        <w:gridCol w:w="3386"/>
      </w:tblGrid>
      <w:tr w:rsidR="00893AF3" w:rsidRPr="00EE19A9" w:rsidTr="00EE19A9">
        <w:trPr>
          <w:trHeight w:val="57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3AF3" w:rsidRPr="00EE19A9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3AF3" w:rsidRPr="00EE19A9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893AF3" w:rsidRPr="00EE19A9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3AF3" w:rsidRPr="00EE19A9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893AF3" w:rsidRPr="00EE19A9" w:rsidTr="00EE19A9">
        <w:trPr>
          <w:trHeight w:val="581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3AF3" w:rsidRPr="00EE19A9" w:rsidRDefault="00EF6F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19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ПК-4</w:t>
            </w:r>
          </w:p>
          <w:p w:rsidR="00893AF3" w:rsidRPr="00EE19A9" w:rsidRDefault="00EF6FA9">
            <w:pPr>
              <w:pStyle w:val="12"/>
              <w:jc w:val="both"/>
              <w:rPr>
                <w:sz w:val="22"/>
                <w:szCs w:val="22"/>
                <w:lang w:val="ru-RU"/>
              </w:rPr>
            </w:pPr>
            <w:r w:rsidRPr="00EE19A9">
              <w:rPr>
                <w:sz w:val="22"/>
                <w:szCs w:val="22"/>
                <w:lang w:val="ru-RU" w:eastAsia="x-none"/>
              </w:rPr>
              <w:t>Способен</w:t>
            </w:r>
            <w:r w:rsidRPr="00EE19A9">
              <w:rPr>
                <w:sz w:val="22"/>
                <w:szCs w:val="22"/>
                <w:lang w:val="x-none" w:eastAsia="x-none"/>
              </w:rPr>
              <w:t xml:space="preserve"> быть исполнителем концертных номеров в качестве артиста (солиста) </w:t>
            </w:r>
            <w:r w:rsidRPr="00EE19A9">
              <w:rPr>
                <w:sz w:val="22"/>
                <w:szCs w:val="22"/>
                <w:lang w:val="ru-RU" w:eastAsia="x-none"/>
              </w:rPr>
              <w:t>народно-певческого коллектива (хора или ансамбля)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6FA9" w:rsidRPr="00EE19A9" w:rsidRDefault="00EF6FA9" w:rsidP="00EF6FA9">
            <w:pPr>
              <w:pStyle w:val="12"/>
              <w:rPr>
                <w:spacing w:val="-7"/>
                <w:sz w:val="22"/>
                <w:szCs w:val="22"/>
                <w:lang w:val="ru-RU"/>
              </w:rPr>
            </w:pPr>
            <w:r w:rsidRPr="00EE19A9">
              <w:rPr>
                <w:spacing w:val="-7"/>
                <w:sz w:val="22"/>
                <w:szCs w:val="22"/>
                <w:lang w:val="ru-RU"/>
              </w:rPr>
              <w:t>ПК-4.1. знает музыкально-стилевые особенности различных народно-певческих традиций, принципы исполнения образцов фольклора различных жанров в этнографически достоверной форме</w:t>
            </w:r>
          </w:p>
          <w:p w:rsidR="00EF6FA9" w:rsidRPr="00EE19A9" w:rsidRDefault="00EF6FA9" w:rsidP="00EF6FA9">
            <w:pPr>
              <w:pStyle w:val="12"/>
              <w:rPr>
                <w:spacing w:val="-7"/>
                <w:sz w:val="22"/>
                <w:szCs w:val="22"/>
                <w:lang w:val="ru-RU"/>
              </w:rPr>
            </w:pPr>
            <w:r w:rsidRPr="00EE19A9">
              <w:rPr>
                <w:spacing w:val="-7"/>
                <w:sz w:val="22"/>
                <w:szCs w:val="22"/>
                <w:lang w:val="ru-RU"/>
              </w:rPr>
              <w:t>ПК-4.2. применяет исполнительские приемы различных жанров и региональных стилей музыкального фольклора</w:t>
            </w:r>
          </w:p>
          <w:p w:rsidR="00893AF3" w:rsidRPr="00EE19A9" w:rsidRDefault="00EF6FA9" w:rsidP="00EF6F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hAnsi="Times New Roman" w:cs="Times New Roman"/>
                <w:spacing w:val="-7"/>
              </w:rPr>
              <w:lastRenderedPageBreak/>
              <w:t>ПК-4.3 владеет певческим дыханием, техникой звукообразования, певческой дикцией и артикуляцией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6FA9" w:rsidRPr="00EE19A9" w:rsidRDefault="00EF6FA9" w:rsidP="00EF6FA9">
            <w:pPr>
              <w:pStyle w:val="12"/>
              <w:tabs>
                <w:tab w:val="left" w:pos="142"/>
              </w:tabs>
              <w:jc w:val="both"/>
              <w:rPr>
                <w:sz w:val="22"/>
                <w:szCs w:val="22"/>
                <w:lang w:val="ru-RU"/>
              </w:rPr>
            </w:pPr>
            <w:r w:rsidRPr="00EE19A9">
              <w:rPr>
                <w:b/>
                <w:sz w:val="22"/>
                <w:szCs w:val="22"/>
                <w:lang w:val="ru-RU"/>
              </w:rPr>
              <w:lastRenderedPageBreak/>
              <w:t>Знать:</w:t>
            </w:r>
            <w:r w:rsidRPr="00EE19A9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EE19A9">
              <w:rPr>
                <w:sz w:val="22"/>
                <w:szCs w:val="22"/>
                <w:lang w:val="ru-RU"/>
              </w:rPr>
              <w:t>народное песенное творчество на теоретическом и практическом уровнях;</w:t>
            </w:r>
          </w:p>
          <w:p w:rsidR="00EF6FA9" w:rsidRPr="00EE19A9" w:rsidRDefault="00EF6FA9" w:rsidP="00EF6FA9">
            <w:pPr>
              <w:pStyle w:val="Default"/>
              <w:rPr>
                <w:sz w:val="22"/>
                <w:szCs w:val="22"/>
              </w:rPr>
            </w:pPr>
            <w:r w:rsidRPr="00EE19A9">
              <w:rPr>
                <w:b/>
                <w:sz w:val="22"/>
                <w:szCs w:val="22"/>
              </w:rPr>
              <w:t>Уметь:</w:t>
            </w:r>
            <w:r w:rsidRPr="00EE19A9">
              <w:rPr>
                <w:sz w:val="22"/>
                <w:szCs w:val="22"/>
              </w:rPr>
              <w:t xml:space="preserve"> исполнять произведения народного творчества на профессиональном уровне;</w:t>
            </w:r>
          </w:p>
          <w:p w:rsidR="00893AF3" w:rsidRPr="00EE19A9" w:rsidRDefault="00EF6FA9" w:rsidP="00EF6FA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hAnsi="Times New Roman" w:cs="Times New Roman"/>
                <w:b/>
              </w:rPr>
              <w:t>Владеть:</w:t>
            </w:r>
            <w:r w:rsidRPr="00EE19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E19A9">
              <w:rPr>
                <w:rFonts w:ascii="Times New Roman" w:hAnsi="Times New Roman" w:cs="Times New Roman"/>
              </w:rPr>
              <w:t>навыком расшифровки, анализа и сценической презентации произведений  фольклорного творчества.</w:t>
            </w:r>
          </w:p>
        </w:tc>
      </w:tr>
      <w:tr w:rsidR="00893AF3" w:rsidRPr="00EE19A9" w:rsidTr="00EE19A9"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93AF3" w:rsidRPr="00EE19A9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19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ПК-</w:t>
            </w:r>
            <w:r w:rsidR="00EF6FA9" w:rsidRPr="00EE19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5</w:t>
            </w:r>
          </w:p>
          <w:p w:rsidR="00893AF3" w:rsidRPr="00EE19A9" w:rsidRDefault="00EF6FA9">
            <w:pPr>
              <w:pStyle w:val="12"/>
              <w:jc w:val="both"/>
              <w:rPr>
                <w:sz w:val="22"/>
                <w:szCs w:val="22"/>
                <w:lang w:val="ru-RU"/>
              </w:rPr>
            </w:pPr>
            <w:r w:rsidRPr="00EE19A9">
              <w:rPr>
                <w:spacing w:val="-2"/>
                <w:sz w:val="22"/>
                <w:szCs w:val="22"/>
                <w:lang w:val="ru-RU"/>
              </w:rPr>
              <w:t xml:space="preserve">способностью и готовностью осуществлять репетиционную работу и </w:t>
            </w:r>
            <w:r w:rsidRPr="00EE19A9">
              <w:rPr>
                <w:spacing w:val="8"/>
                <w:sz w:val="22"/>
                <w:szCs w:val="22"/>
                <w:lang w:val="ru-RU"/>
              </w:rPr>
              <w:t xml:space="preserve">руководить творческими коллективами (ансамблями) в области </w:t>
            </w:r>
            <w:r w:rsidRPr="00EE19A9">
              <w:rPr>
                <w:sz w:val="22"/>
                <w:szCs w:val="22"/>
                <w:lang w:val="ru-RU"/>
              </w:rPr>
              <w:t>хорового и фольклорного творчества;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6FA9" w:rsidRPr="00EE19A9" w:rsidRDefault="00EF6FA9" w:rsidP="00EF6FA9">
            <w:pPr>
              <w:pStyle w:val="12"/>
              <w:rPr>
                <w:iCs/>
                <w:spacing w:val="-7"/>
                <w:sz w:val="22"/>
                <w:szCs w:val="22"/>
                <w:lang w:val="ru-RU"/>
              </w:rPr>
            </w:pPr>
            <w:r w:rsidRPr="00EE19A9">
              <w:rPr>
                <w:iCs/>
                <w:spacing w:val="-7"/>
                <w:sz w:val="22"/>
                <w:szCs w:val="22"/>
                <w:lang w:val="ru-RU"/>
              </w:rPr>
              <w:t>ПК-5.1. знает жанровый состав и стилевые особенности региональных и локальных певческих традиций</w:t>
            </w:r>
          </w:p>
          <w:p w:rsidR="00EF6FA9" w:rsidRPr="00EE19A9" w:rsidRDefault="00EF6FA9" w:rsidP="00EF6FA9">
            <w:pPr>
              <w:pStyle w:val="12"/>
              <w:rPr>
                <w:iCs/>
                <w:spacing w:val="-7"/>
                <w:sz w:val="22"/>
                <w:szCs w:val="22"/>
                <w:lang w:val="ru-RU"/>
              </w:rPr>
            </w:pPr>
            <w:r w:rsidRPr="00EE19A9">
              <w:rPr>
                <w:iCs/>
                <w:spacing w:val="-7"/>
                <w:sz w:val="22"/>
                <w:szCs w:val="22"/>
                <w:lang w:val="ru-RU"/>
              </w:rPr>
              <w:t>ПК-5.2. добивается воспроизведения образцов музыкального фольклора в этнографически достоверной форме, достигает полноценного ансамблевого звучания, выстраивая баланс вокальных партий, выбирая тесситуру, добиваясь чистого интонирования</w:t>
            </w:r>
          </w:p>
          <w:p w:rsidR="00893AF3" w:rsidRPr="00EE19A9" w:rsidRDefault="00EF6FA9" w:rsidP="00EF6F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hAnsi="Times New Roman" w:cs="Times New Roman"/>
                <w:iCs/>
                <w:spacing w:val="-7"/>
              </w:rPr>
              <w:t>ПК-5.3. владеет методами и навыками репетиционной работы, подбора репертуара для различных творческих мероприятий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6FA9" w:rsidRPr="00EE19A9" w:rsidRDefault="00EF6FA9" w:rsidP="00EF6FA9">
            <w:pPr>
              <w:pStyle w:val="12"/>
              <w:tabs>
                <w:tab w:val="left" w:pos="142"/>
              </w:tabs>
              <w:jc w:val="both"/>
              <w:rPr>
                <w:sz w:val="22"/>
                <w:szCs w:val="22"/>
                <w:lang w:val="ru-RU"/>
              </w:rPr>
            </w:pPr>
            <w:r w:rsidRPr="00EE19A9">
              <w:rPr>
                <w:b/>
                <w:sz w:val="22"/>
                <w:szCs w:val="22"/>
                <w:lang w:val="ru-RU"/>
              </w:rPr>
              <w:t>Знать:</w:t>
            </w:r>
            <w:r w:rsidRPr="00EE19A9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EE19A9">
              <w:rPr>
                <w:sz w:val="22"/>
                <w:szCs w:val="22"/>
                <w:lang w:val="ru-RU"/>
              </w:rPr>
              <w:t>теорию и методику репетиционной работы в области народного певческого искусства;</w:t>
            </w:r>
          </w:p>
          <w:p w:rsidR="00EF6FA9" w:rsidRPr="00EE19A9" w:rsidRDefault="00EF6FA9" w:rsidP="00EF6FA9">
            <w:pPr>
              <w:pStyle w:val="12"/>
              <w:tabs>
                <w:tab w:val="left" w:pos="142"/>
              </w:tabs>
              <w:jc w:val="both"/>
              <w:rPr>
                <w:sz w:val="22"/>
                <w:szCs w:val="22"/>
                <w:lang w:val="ru-RU"/>
              </w:rPr>
            </w:pPr>
            <w:r w:rsidRPr="00EE19A9">
              <w:rPr>
                <w:b/>
                <w:sz w:val="22"/>
                <w:szCs w:val="22"/>
                <w:lang w:val="ru-RU"/>
              </w:rPr>
              <w:t>Уметь:</w:t>
            </w:r>
            <w:r w:rsidRPr="00EE19A9">
              <w:rPr>
                <w:bCs/>
                <w:sz w:val="22"/>
                <w:szCs w:val="22"/>
                <w:lang w:val="ru-RU"/>
              </w:rPr>
              <w:t xml:space="preserve"> организовать репетиционную, творческую деятельность различных певческих коллективов, в том числе детских фольклорных ансамблей;</w:t>
            </w:r>
          </w:p>
          <w:p w:rsidR="00893AF3" w:rsidRPr="00EE19A9" w:rsidRDefault="00EF6FA9" w:rsidP="00EF6FA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19A9">
              <w:rPr>
                <w:rFonts w:ascii="Times New Roman" w:hAnsi="Times New Roman" w:cs="Times New Roman"/>
                <w:b/>
              </w:rPr>
              <w:t>Владеть:</w:t>
            </w:r>
            <w:r w:rsidRPr="00EE19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Start w:id="0" w:name="_GoBack"/>
            <w:r w:rsidRPr="00EE19A9">
              <w:rPr>
                <w:rFonts w:ascii="Times New Roman" w:hAnsi="Times New Roman" w:cs="Times New Roman"/>
              </w:rPr>
              <w:t>навыками подбора репертуара для концертных программ и других творческих мероприятий</w:t>
            </w:r>
            <w:bookmarkEnd w:id="0"/>
            <w:r w:rsidRPr="00EE19A9">
              <w:rPr>
                <w:rFonts w:ascii="Times New Roman" w:hAnsi="Times New Roman" w:cs="Times New Roman"/>
              </w:rPr>
              <w:t>.</w:t>
            </w:r>
          </w:p>
        </w:tc>
      </w:tr>
    </w:tbl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«Ансамблевое пение» составляет </w:t>
      </w:r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>, 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</w:t>
      </w:r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контактных 128 </w:t>
      </w:r>
      <w:proofErr w:type="spellStart"/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6865C0"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формы контроля — зачет с оценкой. Для заочной формы обучения</w:t>
      </w:r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>, 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часов, из ни</w:t>
      </w:r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контактных 24 </w:t>
      </w:r>
      <w:proofErr w:type="spellStart"/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DB395C"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196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— зачет с оценкой.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9420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56"/>
        <w:gridCol w:w="2824"/>
        <w:gridCol w:w="465"/>
        <w:gridCol w:w="495"/>
        <w:gridCol w:w="718"/>
        <w:gridCol w:w="723"/>
        <w:gridCol w:w="465"/>
        <w:gridCol w:w="564"/>
        <w:gridCol w:w="2610"/>
      </w:tblGrid>
      <w:tr w:rsidR="00893AF3" w:rsidRPr="00014ED8" w:rsidTr="008B0824">
        <w:trPr>
          <w:trHeight w:val="1312"/>
        </w:trPr>
        <w:tc>
          <w:tcPr>
            <w:tcW w:w="558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2854" w:type="dxa"/>
            <w:vMerge w:val="restart"/>
            <w:shd w:val="clear" w:color="auto" w:fill="auto"/>
            <w:tcMar>
              <w:top w:w="28" w:type="dxa"/>
              <w:left w:w="2" w:type="dxa"/>
              <w:right w:w="17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Тема/Раздел</w:t>
            </w: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дисциплины</w:t>
            </w:r>
          </w:p>
        </w:tc>
        <w:tc>
          <w:tcPr>
            <w:tcW w:w="450" w:type="dxa"/>
            <w:vMerge w:val="restart"/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Семестр</w:t>
            </w:r>
          </w:p>
        </w:tc>
        <w:tc>
          <w:tcPr>
            <w:tcW w:w="2921" w:type="dxa"/>
            <w:gridSpan w:val="5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работы*, включая самостоятельную работу студентов</w:t>
            </w: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37" w:type="dxa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014ED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014ED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893AF3" w:rsidRPr="00014ED8" w:rsidTr="008B0824">
        <w:trPr>
          <w:cantSplit/>
          <w:trHeight w:hRule="exact" w:val="1543"/>
        </w:trPr>
        <w:tc>
          <w:tcPr>
            <w:tcW w:w="558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4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еминары</w:t>
            </w:r>
            <w:proofErr w:type="spellEnd"/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29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мелкогрупповые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ИКР</w:t>
            </w:r>
          </w:p>
        </w:tc>
        <w:tc>
          <w:tcPr>
            <w:tcW w:w="567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СРС</w:t>
            </w:r>
          </w:p>
        </w:tc>
        <w:tc>
          <w:tcPr>
            <w:tcW w:w="2637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AF3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893AF3" w:rsidRPr="00014ED8" w:rsidRDefault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Уральская казачья песенная традиция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93AF3" w:rsidRPr="00014ED8" w:rsidRDefault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7" w:type="dxa"/>
            <w:shd w:val="clear" w:color="auto" w:fill="auto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заданий. Контрольный урок</w:t>
            </w:r>
          </w:p>
        </w:tc>
      </w:tr>
      <w:tr w:rsidR="008B0824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8B0824" w:rsidRPr="00014ED8" w:rsidRDefault="00DB395C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Оренбургская казачья песенная традиция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637" w:type="dxa"/>
            <w:shd w:val="clear" w:color="auto" w:fill="auto"/>
          </w:tcPr>
          <w:p w:rsidR="008B0824" w:rsidRPr="00014ED8" w:rsidRDefault="008B0824" w:rsidP="008B0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</w:t>
            </w:r>
          </w:p>
        </w:tc>
      </w:tr>
      <w:tr w:rsidR="008B0824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8B0824" w:rsidRPr="00014ED8" w:rsidRDefault="00BB595B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</w:t>
            </w:r>
            <w:r w:rsidRPr="00014ED8">
              <w:rPr>
                <w:rFonts w:ascii="Times New Roman" w:hAnsi="Times New Roman" w:cs="Times New Roman"/>
                <w:b/>
              </w:rPr>
              <w:t xml:space="preserve"> </w:t>
            </w:r>
            <w:r w:rsidR="008B0824" w:rsidRPr="00014ED8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7" w:type="dxa"/>
            <w:shd w:val="clear" w:color="auto" w:fill="auto"/>
          </w:tcPr>
          <w:p w:rsidR="008B0824" w:rsidRPr="00014ED8" w:rsidRDefault="008B0824" w:rsidP="00D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Зачет 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в форме публичного выступления</w:t>
            </w:r>
          </w:p>
        </w:tc>
      </w:tr>
      <w:tr w:rsidR="008B0824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54" w:type="dxa"/>
            <w:shd w:val="clear" w:color="auto" w:fill="auto"/>
            <w:tcMar>
              <w:left w:w="98" w:type="dxa"/>
            </w:tcMar>
          </w:tcPr>
          <w:p w:rsidR="008B0824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 xml:space="preserve">Песенная традиция казаков Алтая 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DB395C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заданий. Контрольный урок</w:t>
            </w:r>
          </w:p>
        </w:tc>
      </w:tr>
      <w:tr w:rsidR="008B0824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54" w:type="dxa"/>
            <w:shd w:val="clear" w:color="auto" w:fill="auto"/>
            <w:tcMar>
              <w:left w:w="98" w:type="dxa"/>
            </w:tcMar>
          </w:tcPr>
          <w:p w:rsidR="008B0824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Песенная традиция казаков Сибири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DB395C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63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Проверка домашних заданий. </w:t>
            </w:r>
          </w:p>
        </w:tc>
      </w:tr>
      <w:tr w:rsidR="008B0824" w:rsidRPr="00014ED8" w:rsidTr="008B0824"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8B0824" w:rsidRPr="00014ED8" w:rsidRDefault="008B0824" w:rsidP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8B0824" w:rsidRPr="00014ED8" w:rsidRDefault="008B0824" w:rsidP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lang w:eastAsia="ru-RU"/>
              </w:rPr>
              <w:t>Зачет с оценкой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публичного выступления</w:t>
            </w:r>
          </w:p>
        </w:tc>
      </w:tr>
      <w:tr w:rsidR="008B0824" w:rsidRPr="00014ED8" w:rsidTr="00DB395C">
        <w:trPr>
          <w:trHeight w:val="360"/>
        </w:trPr>
        <w:tc>
          <w:tcPr>
            <w:tcW w:w="558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4" w:type="dxa"/>
            <w:shd w:val="clear" w:color="auto" w:fill="auto"/>
          </w:tcPr>
          <w:p w:rsidR="008B0824" w:rsidRPr="00014ED8" w:rsidRDefault="008B0824" w:rsidP="00DB3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  2</w:t>
            </w:r>
            <w:r w:rsidR="00DB395C"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3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9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450" w:type="dxa"/>
            <w:shd w:val="clear" w:color="auto" w:fill="auto"/>
            <w:tcMar>
              <w:left w:w="98" w:type="dxa"/>
            </w:tcMar>
          </w:tcPr>
          <w:p w:rsidR="008B0824" w:rsidRPr="00014ED8" w:rsidRDefault="00DB395C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56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DB395C"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37" w:type="dxa"/>
            <w:shd w:val="clear" w:color="auto" w:fill="auto"/>
            <w:tcMar>
              <w:left w:w="98" w:type="dxa"/>
            </w:tcMar>
          </w:tcPr>
          <w:p w:rsidR="008B0824" w:rsidRPr="00014ED8" w:rsidRDefault="008B0824" w:rsidP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AF3" w:rsidRDefault="00893AF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93AF3" w:rsidRDefault="008B082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Структура дисциплины для заочной формы обучения.</w:t>
      </w:r>
    </w:p>
    <w:tbl>
      <w:tblPr>
        <w:tblW w:w="9420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48"/>
        <w:gridCol w:w="3001"/>
        <w:gridCol w:w="465"/>
        <w:gridCol w:w="414"/>
        <w:gridCol w:w="718"/>
        <w:gridCol w:w="691"/>
        <w:gridCol w:w="465"/>
        <w:gridCol w:w="612"/>
        <w:gridCol w:w="2506"/>
      </w:tblGrid>
      <w:tr w:rsidR="00893AF3" w:rsidRPr="00014ED8" w:rsidTr="00DB395C">
        <w:trPr>
          <w:trHeight w:val="1312"/>
        </w:trPr>
        <w:tc>
          <w:tcPr>
            <w:tcW w:w="550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3044" w:type="dxa"/>
            <w:vMerge w:val="restart"/>
            <w:shd w:val="clear" w:color="auto" w:fill="auto"/>
            <w:tcMar>
              <w:top w:w="28" w:type="dxa"/>
              <w:left w:w="2" w:type="dxa"/>
              <w:right w:w="17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Тема/Раздел</w:t>
            </w: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дисциплины</w:t>
            </w:r>
          </w:p>
        </w:tc>
        <w:tc>
          <w:tcPr>
            <w:tcW w:w="442" w:type="dxa"/>
            <w:vMerge w:val="restart"/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Семестр</w:t>
            </w:r>
          </w:p>
        </w:tc>
        <w:tc>
          <w:tcPr>
            <w:tcW w:w="2849" w:type="dxa"/>
            <w:gridSpan w:val="5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работы*, включая самостоятельную работу студентов</w:t>
            </w: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35" w:type="dxa"/>
            <w:shd w:val="clear" w:color="auto" w:fill="auto"/>
            <w:tcMar>
              <w:left w:w="98" w:type="dxa"/>
            </w:tcMar>
            <w:vAlign w:val="center"/>
          </w:tcPr>
          <w:p w:rsidR="00893AF3" w:rsidRPr="00014ED8" w:rsidRDefault="008B08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014ED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014ED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893AF3" w:rsidRPr="00014ED8" w:rsidTr="00DB395C">
        <w:trPr>
          <w:cantSplit/>
          <w:trHeight w:hRule="exact" w:val="1543"/>
        </w:trPr>
        <w:tc>
          <w:tcPr>
            <w:tcW w:w="550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4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dxa"/>
            <w:vMerge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еминары</w:t>
            </w:r>
            <w:proofErr w:type="spellEnd"/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699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мелкогрупповые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ИКР</w:t>
            </w:r>
          </w:p>
        </w:tc>
        <w:tc>
          <w:tcPr>
            <w:tcW w:w="615" w:type="dxa"/>
            <w:shd w:val="clear" w:color="auto" w:fill="auto"/>
            <w:tcMar>
              <w:left w:w="98" w:type="dxa"/>
            </w:tcMar>
            <w:textDirection w:val="btLr"/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СРС</w:t>
            </w:r>
          </w:p>
        </w:tc>
        <w:tc>
          <w:tcPr>
            <w:tcW w:w="2535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395C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Уральская казачья песенная традиция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35" w:type="dxa"/>
            <w:shd w:val="clear" w:color="auto" w:fill="auto"/>
          </w:tcPr>
          <w:p w:rsidR="00DB395C" w:rsidRPr="00014ED8" w:rsidRDefault="00DB395C" w:rsidP="00DB39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заданий. Контрольный урок</w:t>
            </w:r>
          </w:p>
        </w:tc>
      </w:tr>
      <w:tr w:rsidR="00DB395C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Оренбургская казачья песенная традиция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35" w:type="dxa"/>
            <w:shd w:val="clear" w:color="auto" w:fill="auto"/>
          </w:tcPr>
          <w:p w:rsidR="00DB395C" w:rsidRPr="00014ED8" w:rsidRDefault="00DB395C" w:rsidP="00DB39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заданий.</w:t>
            </w:r>
          </w:p>
        </w:tc>
      </w:tr>
      <w:tr w:rsidR="008B0824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4" w:type="dxa"/>
            <w:shd w:val="clear" w:color="auto" w:fill="auto"/>
            <w:vAlign w:val="center"/>
          </w:tcPr>
          <w:p w:rsidR="008B0824" w:rsidRPr="00014ED8" w:rsidRDefault="00BB59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Промежуточная </w:t>
            </w:r>
            <w:r w:rsidR="008B0824"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аттестация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8B0824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5" w:type="dxa"/>
            <w:shd w:val="clear" w:color="auto" w:fill="auto"/>
          </w:tcPr>
          <w:p w:rsidR="008B0824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lang w:eastAsia="ru-RU"/>
              </w:rPr>
              <w:t>Зачет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публичного выступления</w:t>
            </w:r>
          </w:p>
        </w:tc>
      </w:tr>
      <w:tr w:rsidR="00DB395C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44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 xml:space="preserve">Песенная традиция казаков Алтая 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53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Проверка домашних заданий. Контрольный урок</w:t>
            </w:r>
          </w:p>
        </w:tc>
      </w:tr>
      <w:tr w:rsidR="00DB395C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44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hAnsi="Times New Roman" w:cs="Times New Roman"/>
              </w:rPr>
              <w:t>Песенная традиция казаков Сибири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535" w:type="dxa"/>
            <w:shd w:val="clear" w:color="auto" w:fill="auto"/>
            <w:tcMar>
              <w:left w:w="98" w:type="dxa"/>
            </w:tcMar>
          </w:tcPr>
          <w:p w:rsidR="00DB395C" w:rsidRPr="00014ED8" w:rsidRDefault="00DB395C" w:rsidP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Проверка домашних заданий. </w:t>
            </w:r>
          </w:p>
        </w:tc>
      </w:tr>
      <w:tr w:rsidR="00893AF3" w:rsidRPr="00014ED8" w:rsidTr="00DB395C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4" w:type="dxa"/>
            <w:shd w:val="clear" w:color="auto" w:fill="auto"/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lang w:eastAsia="ru-RU"/>
              </w:rPr>
              <w:t>зачет с оценкой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публичного выступления</w:t>
            </w:r>
          </w:p>
        </w:tc>
      </w:tr>
      <w:tr w:rsidR="00893AF3" w:rsidRPr="00014ED8" w:rsidTr="00DB395C">
        <w:trPr>
          <w:trHeight w:val="322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4" w:type="dxa"/>
            <w:shd w:val="clear" w:color="auto" w:fill="auto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итого:  </w:t>
            </w:r>
            <w:r w:rsidR="00DB395C"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1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9" w:type="dxa"/>
            <w:shd w:val="clear" w:color="auto" w:fill="auto"/>
            <w:tcMar>
              <w:left w:w="98" w:type="dxa"/>
            </w:tcMar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tcMar>
              <w:left w:w="98" w:type="dxa"/>
            </w:tcMar>
          </w:tcPr>
          <w:p w:rsidR="00893AF3" w:rsidRPr="00014ED8" w:rsidRDefault="00DB395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</w:t>
            </w:r>
          </w:p>
        </w:tc>
        <w:tc>
          <w:tcPr>
            <w:tcW w:w="2535" w:type="dxa"/>
            <w:shd w:val="clear" w:color="auto" w:fill="auto"/>
            <w:tcMar>
              <w:left w:w="98" w:type="dxa"/>
            </w:tcMar>
          </w:tcPr>
          <w:p w:rsidR="00893AF3" w:rsidRPr="00014ED8" w:rsidRDefault="00893A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AF3" w:rsidRDefault="00893AF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Pr="00014ED8" w:rsidRDefault="008B0824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0" w:type="dxa"/>
        <w:tblInd w:w="16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87" w:type="dxa"/>
        </w:tblCellMar>
        <w:tblLook w:val="0000" w:firstRow="0" w:lastRow="0" w:firstColumn="0" w:lastColumn="0" w:noHBand="0" w:noVBand="0"/>
      </w:tblPr>
      <w:tblGrid>
        <w:gridCol w:w="535"/>
        <w:gridCol w:w="1848"/>
        <w:gridCol w:w="6647"/>
      </w:tblGrid>
      <w:tr w:rsidR="00893AF3" w:rsidRPr="00014ED8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</w:p>
        </w:tc>
        <w:tc>
          <w:tcPr>
            <w:tcW w:w="18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раздела  дисциплины </w:t>
            </w:r>
          </w:p>
        </w:tc>
        <w:tc>
          <w:tcPr>
            <w:tcW w:w="66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:rsidR="00893AF3" w:rsidRPr="00014ED8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Уральская казачья песенная традиция</w:t>
            </w:r>
          </w:p>
        </w:tc>
        <w:tc>
          <w:tcPr>
            <w:tcW w:w="66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 w:rsidP="00014E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Ансамблевое вокальное мастерство формируется на основе изучения </w:t>
            </w:r>
            <w:r w:rsidR="00014ED8" w:rsidRPr="00014ED8">
              <w:rPr>
                <w:rFonts w:ascii="Times New Roman" w:eastAsia="Times New Roman" w:hAnsi="Times New Roman" w:cs="Times New Roman"/>
                <w:lang w:eastAsia="ru-RU"/>
              </w:rPr>
              <w:t>уральской казачьей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исполнительской традиции. Учащиеся овладевают навыками ансамблевого интонирования, правильной артикуляции, четкой дикции; работают над устранением дефектов звукообразования. Репертуар подбирается в зависимости от подготовленности студентов и решения вокальных задач, стоящих перед ними.</w:t>
            </w:r>
          </w:p>
        </w:tc>
      </w:tr>
      <w:tr w:rsidR="00893AF3" w:rsidRPr="00014ED8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Оренбургская казачья песенная традиция</w:t>
            </w:r>
          </w:p>
        </w:tc>
        <w:tc>
          <w:tcPr>
            <w:tcW w:w="66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 w:rsidP="00014E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Ансамблевое вокальное мастерство формируется на основе изучения </w:t>
            </w:r>
            <w:r w:rsidR="00014ED8" w:rsidRPr="00014ED8">
              <w:rPr>
                <w:rFonts w:ascii="Times New Roman" w:eastAsia="Times New Roman" w:hAnsi="Times New Roman" w:cs="Times New Roman"/>
                <w:lang w:eastAsia="ru-RU"/>
              </w:rPr>
              <w:t>оренбургской казачьей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исполнительской традиции. Учащиеся овладевают навыками ансамблевого интонирования, правильной артикуляции, четкой дикции; работают над устранением дефектов звукообразования. Репертуар подбирается в зависимости от подготовленности студентов и решения вокальных задач, стоящих перед ними.</w:t>
            </w:r>
          </w:p>
        </w:tc>
      </w:tr>
      <w:tr w:rsidR="00893AF3" w:rsidRPr="00014ED8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Песенная традиция казаков Алтая</w:t>
            </w:r>
          </w:p>
        </w:tc>
        <w:tc>
          <w:tcPr>
            <w:tcW w:w="66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 w:rsidP="00014ED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ранее освоенных навыков происходит в процессе знакомства с народно-песенным искусством </w:t>
            </w:r>
            <w:r w:rsidR="00014ED8" w:rsidRPr="00014ED8">
              <w:rPr>
                <w:rFonts w:ascii="Times New Roman" w:eastAsia="Times New Roman" w:hAnsi="Times New Roman" w:cs="Times New Roman"/>
                <w:lang w:eastAsia="ru-RU"/>
              </w:rPr>
              <w:t>казаков Алтая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. Фор</w:t>
            </w:r>
            <w:r w:rsidR="00014ED8"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мирование навыка интонирования 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в традиционных ладах. 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Освоение особенностей грудного, головного и смешанного резонирования и диалектного произношения.</w:t>
            </w:r>
          </w:p>
        </w:tc>
      </w:tr>
      <w:tr w:rsidR="00893AF3" w:rsidRPr="00014ED8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</w:t>
            </w:r>
          </w:p>
        </w:tc>
        <w:tc>
          <w:tcPr>
            <w:tcW w:w="18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Песенная традиция казаков Сибири</w:t>
            </w:r>
          </w:p>
        </w:tc>
        <w:tc>
          <w:tcPr>
            <w:tcW w:w="66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893AF3" w:rsidRPr="00014ED8" w:rsidRDefault="008B082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ранее освоенных навыков происходит в процессе знакомства с народно-песенным искусством </w:t>
            </w:r>
            <w:r w:rsidR="00014ED8" w:rsidRPr="00014ED8">
              <w:rPr>
                <w:rFonts w:ascii="Times New Roman" w:hAnsi="Times New Roman" w:cs="Times New Roman"/>
              </w:rPr>
              <w:t>казаков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 Сибири. Фор</w:t>
            </w:r>
            <w:r w:rsidR="00014ED8" w:rsidRPr="00014ED8">
              <w:rPr>
                <w:rFonts w:ascii="Times New Roman" w:eastAsia="Times New Roman" w:hAnsi="Times New Roman" w:cs="Times New Roman"/>
                <w:lang w:eastAsia="ru-RU"/>
              </w:rPr>
              <w:t xml:space="preserve">мирование навыка интонирования 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в традиционных ладах. Освоение особенностей  грудного, головного и смешанного резонирования и диалектного произношения.</w:t>
            </w:r>
          </w:p>
        </w:tc>
      </w:tr>
    </w:tbl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tabs>
          <w:tab w:val="left" w:pos="27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-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6" w:type="dxa"/>
          <w:right w:w="40" w:type="dxa"/>
        </w:tblCellMar>
        <w:tblLook w:val="0000" w:firstRow="0" w:lastRow="0" w:firstColumn="0" w:lastColumn="0" w:noHBand="0" w:noVBand="0"/>
      </w:tblPr>
      <w:tblGrid>
        <w:gridCol w:w="506"/>
        <w:gridCol w:w="2005"/>
        <w:gridCol w:w="2478"/>
        <w:gridCol w:w="4070"/>
      </w:tblGrid>
      <w:tr w:rsidR="00893AF3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893AF3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893AF3" w:rsidRPr="00014ED8" w:rsidRDefault="008B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4</w:t>
            </w:r>
          </w:p>
        </w:tc>
      </w:tr>
      <w:tr w:rsidR="00014ED8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Уральская казачья песенная традиция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мелкогрупповые практические занятия</w:t>
            </w:r>
          </w:p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Консультирование и проверка домашних заданий</w:t>
            </w:r>
          </w:p>
        </w:tc>
      </w:tr>
      <w:tr w:rsidR="00014ED8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t>2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Оренбургская казачья песенная традиция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мелкогрупповые практические занятия</w:t>
            </w:r>
          </w:p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Консультирование и проверка домашних заданий</w:t>
            </w:r>
          </w:p>
        </w:tc>
      </w:tr>
      <w:tr w:rsidR="00014ED8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t>3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Песенная традиция казаков Алтая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мелкогрупповые практические занятия</w:t>
            </w:r>
          </w:p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Консультирование и проверка домашних заданий</w:t>
            </w:r>
          </w:p>
        </w:tc>
      </w:tr>
      <w:tr w:rsidR="00014ED8" w:rsidRPr="00014ED8" w:rsidTr="00014ED8">
        <w:trPr>
          <w:trHeight w:val="20"/>
        </w:trPr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t>4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</w:tabs>
              <w:spacing w:after="0" w:line="240" w:lineRule="auto"/>
              <w:jc w:val="both"/>
            </w:pPr>
            <w:r w:rsidRPr="00014ED8">
              <w:rPr>
                <w:rFonts w:ascii="Times New Roman" w:hAnsi="Times New Roman" w:cs="Times New Roman"/>
              </w:rPr>
              <w:t>Песенная традиция казаков Сибири</w:t>
            </w:r>
          </w:p>
        </w:tc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мелкогрупповые практические занятия</w:t>
            </w:r>
          </w:p>
          <w:p w:rsidR="00014ED8" w:rsidRPr="00014ED8" w:rsidRDefault="00014ED8" w:rsidP="00014ED8">
            <w:pPr>
              <w:tabs>
                <w:tab w:val="left" w:pos="708"/>
                <w:tab w:val="left" w:pos="851"/>
              </w:tabs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Cs/>
                <w:lang w:eastAsia="ru-RU"/>
              </w:rPr>
              <w:t>Консультирование и проверка домашних заданий</w:t>
            </w:r>
          </w:p>
        </w:tc>
      </w:tr>
    </w:tbl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93AF3" w:rsidRDefault="008B0824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контрольного урока в виде публичного концертного выступления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93AF3" w:rsidRDefault="008B082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проводится в форме </w:t>
      </w:r>
      <w:r w:rsidR="00ED7F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 с оценкой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tbl>
      <w:tblPr>
        <w:tblW w:w="9360" w:type="dxa"/>
        <w:tblInd w:w="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2070"/>
        <w:gridCol w:w="5586"/>
      </w:tblGrid>
      <w:tr w:rsidR="00893AF3">
        <w:trPr>
          <w:trHeight w:val="475"/>
        </w:trPr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Компетенция</w:t>
            </w:r>
          </w:p>
        </w:tc>
        <w:tc>
          <w:tcPr>
            <w:tcW w:w="4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Оценка</w:t>
            </w:r>
          </w:p>
        </w:tc>
      </w:tr>
      <w:tr w:rsidR="00893AF3">
        <w:trPr>
          <w:trHeight w:val="286"/>
        </w:trPr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93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4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93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AF3">
        <w:trPr>
          <w:trHeight w:val="286"/>
        </w:trPr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Контрольный урок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014ED8" w:rsidP="00014E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ПК-4, ПК-5</w:t>
            </w:r>
          </w:p>
        </w:tc>
        <w:tc>
          <w:tcPr>
            <w:tcW w:w="4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зачтено /не зачтено</w:t>
            </w:r>
          </w:p>
        </w:tc>
      </w:tr>
      <w:tr w:rsidR="00893AF3">
        <w:trPr>
          <w:trHeight w:val="214"/>
        </w:trPr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зачет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014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ПК-4, ПК-5</w:t>
            </w:r>
          </w:p>
        </w:tc>
        <w:tc>
          <w:tcPr>
            <w:tcW w:w="4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зачтено /не зачтено</w:t>
            </w:r>
          </w:p>
        </w:tc>
      </w:tr>
      <w:tr w:rsidR="00893AF3">
        <w:trPr>
          <w:trHeight w:val="1049"/>
        </w:trPr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Промежуточная аттестация </w:t>
            </w:r>
          </w:p>
          <w:p w:rsidR="00893AF3" w:rsidRDefault="00ED7F8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3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014E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ПК-4, ПК-5</w:t>
            </w:r>
          </w:p>
        </w:tc>
        <w:tc>
          <w:tcPr>
            <w:tcW w:w="4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893AF3" w:rsidRDefault="008B082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отлично/хорошо/удовлетворительно/неудовлетворительно</w:t>
            </w:r>
          </w:p>
          <w:p w:rsidR="00893AF3" w:rsidRDefault="00893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450"/>
        <w:gridCol w:w="6760"/>
      </w:tblGrid>
      <w:tr w:rsidR="00893AF3" w:rsidRPr="00014ED8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Оценка по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93AF3" w:rsidRPr="00014ED8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ED7F8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Зачтено </w:t>
            </w:r>
            <w:r w:rsidR="008B0824"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«отлично»</w:t>
            </w:r>
          </w:p>
          <w:p w:rsidR="00893AF3" w:rsidRPr="00014ED8" w:rsidRDefault="00893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Выставляется обучающемуся, если компетенции,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93AF3" w:rsidRPr="00014ED8">
        <w:trPr>
          <w:trHeight w:val="1649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ED7F8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Зачтено </w:t>
            </w:r>
            <w:r w:rsidR="008B0824"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Компетенции, закреплённые за дисциплиной, сформированы на уровне «</w:t>
            </w:r>
            <w:r w:rsidRPr="00014ED8">
              <w:rPr>
                <w:rFonts w:ascii="Times New Roman" w:eastAsia="Times New Roman" w:hAnsi="Times New Roman" w:cs="Times New Roman"/>
                <w:lang w:eastAsia="ru-RU"/>
              </w:rPr>
              <w:t>хороший</w:t>
            </w:r>
            <w:r w:rsidRPr="00014E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  <w:r w:rsidRPr="00014ED8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  <w:tr w:rsidR="00893AF3" w:rsidRPr="00014ED8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ED7F8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Зачтено </w:t>
            </w:r>
            <w:r w:rsidR="008B0824"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014E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  <w:r w:rsidRPr="00014ED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</w:tc>
      </w:tr>
      <w:tr w:rsidR="00893AF3" w:rsidRPr="00014ED8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ED7F8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 зачтено </w:t>
            </w:r>
            <w:r w:rsidR="008B0824"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93AF3" w:rsidRPr="00014ED8" w:rsidRDefault="008B0824">
            <w:pPr>
              <w:spacing w:after="0" w:line="240" w:lineRule="auto"/>
              <w:jc w:val="both"/>
            </w:pP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>Компетенции на уровне «достаточный</w:t>
            </w:r>
            <w:r w:rsidRPr="00014ED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  <w:r w:rsidRPr="00014ED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  <w:r w:rsidR="00BB59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</w:p>
    <w:p w:rsidR="00893AF3" w:rsidRDefault="00BB59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заочной формы обучения:</w:t>
      </w:r>
    </w:p>
    <w:p w:rsidR="00BB595B" w:rsidRDefault="00BB59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AF3" w:rsidRDefault="00014ED8">
      <w:pPr>
        <w:spacing w:after="0" w:line="240" w:lineRule="auto"/>
        <w:jc w:val="both"/>
        <w:rPr>
          <w:b/>
          <w:bCs/>
          <w:sz w:val="24"/>
          <w:szCs w:val="24"/>
        </w:rPr>
      </w:pPr>
      <w:r w:rsidRPr="00ED7F84">
        <w:rPr>
          <w:rFonts w:ascii="Times New Roman" w:hAnsi="Times New Roman" w:cs="Times New Roman"/>
          <w:b/>
          <w:sz w:val="24"/>
          <w:szCs w:val="24"/>
        </w:rPr>
        <w:t>Контрольный урок</w:t>
      </w:r>
      <w:r w:rsidR="008B0824">
        <w:rPr>
          <w:rFonts w:ascii="Times New Roman" w:hAnsi="Times New Roman" w:cs="Times New Roman"/>
          <w:b/>
          <w:bCs/>
          <w:sz w:val="24"/>
          <w:szCs w:val="24"/>
        </w:rPr>
        <w:t xml:space="preserve"> в 5 семестре: </w:t>
      </w:r>
    </w:p>
    <w:p w:rsidR="00893AF3" w:rsidRDefault="008B0824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 исполнить 2 произведения разных жанров; показать убедительные результаты в ансамблевом исполнении, умение петь слитно и уравновешенно с другими голосами, правильно интонировать, выразительно произносить текст, петь в единой манере с другими участниками ансамбля, используя все необходимые средства художественной выразительности, уметь исполнять сольные запевы и ансамблевые подхваты.</w:t>
      </w:r>
    </w:p>
    <w:p w:rsidR="00893AF3" w:rsidRDefault="00893A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3AF3" w:rsidRDefault="00014ED8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зачет </w:t>
      </w:r>
      <w:r w:rsidR="008B0824">
        <w:rPr>
          <w:rFonts w:ascii="Times New Roman" w:hAnsi="Times New Roman" w:cs="Times New Roman"/>
          <w:b/>
          <w:bCs/>
          <w:sz w:val="24"/>
          <w:szCs w:val="24"/>
        </w:rPr>
        <w:t>в 6 семестре</w:t>
      </w:r>
      <w:r w:rsidR="008B0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F3" w:rsidRDefault="008B0824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должен исполнить</w:t>
      </w:r>
      <w:r w:rsidR="00014ED8">
        <w:rPr>
          <w:rFonts w:ascii="Times New Roman" w:hAnsi="Times New Roman" w:cs="Times New Roman"/>
          <w:sz w:val="24"/>
          <w:szCs w:val="24"/>
        </w:rPr>
        <w:t xml:space="preserve"> в ансамбле</w:t>
      </w:r>
      <w:r>
        <w:rPr>
          <w:rFonts w:ascii="Times New Roman" w:hAnsi="Times New Roman" w:cs="Times New Roman"/>
          <w:sz w:val="24"/>
          <w:szCs w:val="24"/>
        </w:rPr>
        <w:t xml:space="preserve"> 3 произведения разных жанров; продемонстрировать более высокий уровень вокально-технических возможностей, навыки пения в разных регистрах, использовать при пении пластические средства выразительности, выполнить несложные хореографические элементы, разыгрывать песню в лицах.</w:t>
      </w:r>
    </w:p>
    <w:p w:rsidR="00893AF3" w:rsidRDefault="00893A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3AF3" w:rsidRDefault="00014ED8">
      <w:pPr>
        <w:spacing w:after="0" w:line="240" w:lineRule="auto"/>
        <w:jc w:val="both"/>
        <w:rPr>
          <w:sz w:val="24"/>
          <w:szCs w:val="24"/>
        </w:rPr>
      </w:pPr>
      <w:r w:rsidRPr="00ED7F84">
        <w:rPr>
          <w:rFonts w:ascii="Times New Roman" w:hAnsi="Times New Roman" w:cs="Times New Roman"/>
          <w:b/>
          <w:sz w:val="24"/>
          <w:szCs w:val="24"/>
        </w:rPr>
        <w:t>Контрольный урок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824">
        <w:rPr>
          <w:rFonts w:ascii="Times New Roman" w:hAnsi="Times New Roman" w:cs="Times New Roman"/>
          <w:b/>
          <w:bCs/>
          <w:sz w:val="24"/>
          <w:szCs w:val="24"/>
        </w:rPr>
        <w:t>в 7 семестре:</w:t>
      </w:r>
      <w:r w:rsidR="008B0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F3" w:rsidRDefault="008B0824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студенты показывают 3 произведения разных жанров; умение исполнять их в увеличенных и уменьшенных ладах с альтерациями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перекрещиваниями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голосов, используя все возможные специфические вокальные приёмы народной певческой школы, проявить способности к варьированию темы.</w:t>
      </w:r>
    </w:p>
    <w:p w:rsidR="00893AF3" w:rsidRDefault="00893A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3AF3" w:rsidRDefault="00ED7F84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зачет с оценкой </w:t>
      </w:r>
      <w:r w:rsidR="008B082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в 8 семестре </w:t>
      </w:r>
    </w:p>
    <w:p w:rsidR="00893AF3" w:rsidRDefault="00014ED8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с оценкой</w:t>
      </w:r>
      <w:r w:rsidR="008B08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проводится в форме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публичного концертного показа. С</w:t>
      </w:r>
      <w:r w:rsidR="008B08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туденты должны исполнить 4 произведения разных жанров; продемонстрировать навыки универсального исполнителя – солиста вокалиста, артиста ансамбля, </w:t>
      </w:r>
      <w:r w:rsidR="008B08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BAC</w:t>
      </w:r>
      <w:r w:rsidR="00BB59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8B08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вокалиста, исполнителя этнической музыки</w:t>
      </w:r>
      <w:r w:rsidR="00BB59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авторских обработок</w:t>
      </w:r>
      <w:r w:rsidR="008B082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оснащенного всеми необходимыми знаниями и умениями в области народного песенного жанра.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Критерии оценки контрольного урока (зачета)</w:t>
      </w:r>
    </w:p>
    <w:p w:rsidR="00BB595B" w:rsidRDefault="00BB595B">
      <w:pPr>
        <w:tabs>
          <w:tab w:val="left" w:pos="708"/>
        </w:tabs>
        <w:spacing w:after="0" w:line="240" w:lineRule="auto"/>
        <w:jc w:val="both"/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8058"/>
      </w:tblGrid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Критерий оценки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Pr="008B0824" w:rsidRDefault="008B0824">
            <w:pPr>
              <w:pStyle w:val="12"/>
              <w:jc w:val="both"/>
              <w:rPr>
                <w:lang w:val="ru-RU"/>
              </w:rPr>
            </w:pPr>
            <w:r w:rsidRPr="008B0824">
              <w:rPr>
                <w:rFonts w:eastAsia="Times New Roman"/>
                <w:sz w:val="22"/>
                <w:szCs w:val="22"/>
                <w:lang w:val="ru-RU"/>
              </w:rPr>
              <w:t>запланированная программа выполнена, эмоционально яркое исполнение программы, студент демонстрирует особенности диалектного произношения, региональные стилевые исполнительские особенности,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Не 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12"/>
              <w:jc w:val="both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запланированная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программа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выполнена</w:t>
            </w:r>
            <w:proofErr w:type="spellEnd"/>
          </w:p>
        </w:tc>
      </w:tr>
    </w:tbl>
    <w:p w:rsidR="00BB595B" w:rsidRDefault="00BB595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595B" w:rsidRDefault="00BB595B" w:rsidP="00BB595B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bCs/>
          <w:sz w:val="24"/>
          <w:szCs w:val="24"/>
        </w:rPr>
        <w:t>зачету с оценкой</w:t>
      </w:r>
    </w:p>
    <w:p w:rsidR="00BB595B" w:rsidRDefault="00BB595B" w:rsidP="00BB595B">
      <w:pPr>
        <w:spacing w:after="0" w:line="240" w:lineRule="auto"/>
        <w:rPr>
          <w:rFonts w:ascii="Times New Roman" w:hAnsi="Times New Roman" w:cs="Times New Roman"/>
          <w:b/>
        </w:rPr>
      </w:pPr>
    </w:p>
    <w:p w:rsidR="00BB595B" w:rsidRDefault="00BB595B" w:rsidP="00BB595B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неукоснительное знание студентом поэтических и нотных текстов исполняемых произведений,</w:t>
      </w:r>
    </w:p>
    <w:p w:rsidR="00BB595B" w:rsidRDefault="00BB595B" w:rsidP="00BB595B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интонационно,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ритмически чётко исполнить свою партию,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согласуясь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общим звучанием всего ансамбля;</w:t>
      </w:r>
    </w:p>
    <w:p w:rsidR="00BB595B" w:rsidRDefault="00BB595B" w:rsidP="00BB595B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навыков вокальной дикции и орфоэпии,</w:t>
      </w:r>
    </w:p>
    <w:p w:rsidR="00BB595B" w:rsidRDefault="00BB595B" w:rsidP="00BB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приёмов музыкальной выразительности- штрихи, фразировка, нюансы, цезуры,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предыкты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595B" w:rsidRDefault="00BB595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 w:rsidP="00ED7F8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Критерии оценки </w:t>
      </w:r>
      <w:r w:rsidR="00ED7F84" w:rsidRPr="00ED7F84">
        <w:rPr>
          <w:rFonts w:ascii="Times New Roman" w:hAnsi="Times New Roman" w:cs="Times New Roman"/>
          <w:b/>
          <w:bCs/>
          <w:i/>
          <w:sz w:val="24"/>
          <w:szCs w:val="24"/>
        </w:rPr>
        <w:t>зачета с оценкой</w:t>
      </w:r>
    </w:p>
    <w:p w:rsidR="00893AF3" w:rsidRDefault="00893AF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49"/>
        <w:gridCol w:w="7011"/>
      </w:tblGrid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оценка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Критерий оценки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ED7F8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Зачтено «</w:t>
            </w:r>
            <w:r w:rsidR="008B0824">
              <w:rPr>
                <w:rFonts w:ascii="Times New Roman" w:eastAsia="Times New Roman" w:hAnsi="Times New Roman" w:cs="Times New Roman"/>
              </w:rPr>
              <w:t>отлично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Pr="008B0824" w:rsidRDefault="008B0824">
            <w:pPr>
              <w:pStyle w:val="12"/>
              <w:jc w:val="both"/>
              <w:rPr>
                <w:lang w:val="ru-RU"/>
              </w:rPr>
            </w:pPr>
            <w:r w:rsidRPr="008B0824">
              <w:rPr>
                <w:rFonts w:eastAsia="Times New Roman"/>
                <w:sz w:val="22"/>
                <w:szCs w:val="22"/>
                <w:lang w:val="ru-RU"/>
              </w:rPr>
              <w:t xml:space="preserve">запланированная программа выполнена, эмоционально яркое исполнение программы. 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Студент демонстрирует отличное владение навыком головного, </w:t>
            </w:r>
            <w:r>
              <w:rPr>
                <w:rFonts w:eastAsia="Times New Roman"/>
                <w:szCs w:val="24"/>
                <w:shd w:val="clear" w:color="auto" w:fill="FFFFFF"/>
                <w:lang w:val="ru-RU"/>
              </w:rPr>
              <w:t>грудного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ладах; представляет художественно-осмысленное и сценически-убедительное исполнение выбранных песен. 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ED7F8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Зачтено «</w:t>
            </w:r>
            <w:r w:rsidR="008B0824">
              <w:rPr>
                <w:rFonts w:ascii="Times New Roman" w:eastAsia="Times New Roman" w:hAnsi="Times New Roman" w:cs="Times New Roman"/>
              </w:rPr>
              <w:t>хорошо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Pr="008B0824" w:rsidRDefault="008B0824">
            <w:pPr>
              <w:pStyle w:val="12"/>
              <w:jc w:val="both"/>
              <w:rPr>
                <w:lang w:val="ru-RU"/>
              </w:rPr>
            </w:pPr>
            <w:r w:rsidRPr="008B0824">
              <w:rPr>
                <w:rFonts w:eastAsia="Times New Roman"/>
                <w:sz w:val="22"/>
                <w:szCs w:val="22"/>
                <w:lang w:val="ru-RU"/>
              </w:rPr>
              <w:t xml:space="preserve">запланированная программа выполнена, эмоционально яркое исполнение программы. 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Студент демонстрирует хорошее владение навыком головного, </w:t>
            </w:r>
            <w:r>
              <w:rPr>
                <w:rFonts w:eastAsia="Times New Roman"/>
                <w:szCs w:val="24"/>
                <w:shd w:val="clear" w:color="auto" w:fill="FFFFFF"/>
                <w:lang w:val="ru-RU"/>
              </w:rPr>
              <w:t>грудного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ладах; представляет художественно-осмысленное и сценически-убедительное исполнение выбранных песен. 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ED7F8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Зачтено «</w:t>
            </w:r>
            <w:r w:rsidR="008B0824">
              <w:rPr>
                <w:rFonts w:ascii="Times New Roman" w:eastAsia="Times New Roman" w:hAnsi="Times New Roman" w:cs="Times New Roman"/>
              </w:rPr>
              <w:t>удовлетворительно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Pr="008B0824" w:rsidRDefault="008B0824">
            <w:pPr>
              <w:pStyle w:val="12"/>
              <w:jc w:val="both"/>
              <w:rPr>
                <w:lang w:val="ru-RU"/>
              </w:rPr>
            </w:pPr>
            <w:r w:rsidRPr="008B0824">
              <w:rPr>
                <w:rFonts w:eastAsia="Times New Roman"/>
                <w:sz w:val="22"/>
                <w:szCs w:val="22"/>
                <w:lang w:val="ru-RU"/>
              </w:rPr>
              <w:t xml:space="preserve">запланированная программа выполнена. 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Студент </w:t>
            </w:r>
            <w:proofErr w:type="gramStart"/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>демонстрирует  удовлетворительное</w:t>
            </w:r>
            <w:proofErr w:type="gramEnd"/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 владение навыком головного, </w:t>
            </w:r>
            <w:r>
              <w:rPr>
                <w:rFonts w:eastAsia="Times New Roman"/>
                <w:szCs w:val="24"/>
                <w:shd w:val="clear" w:color="auto" w:fill="FFFFFF"/>
                <w:lang w:val="ru-RU"/>
              </w:rPr>
              <w:t>грудного</w:t>
            </w:r>
            <w:r w:rsidRPr="008B0824">
              <w:rPr>
                <w:rFonts w:eastAsia="Times New Roman"/>
                <w:szCs w:val="24"/>
                <w:shd w:val="clear" w:color="auto" w:fill="FFFFFF"/>
                <w:lang w:val="ru-RU"/>
              </w:rPr>
              <w:t xml:space="preserve"> и смешанного резонирования, диалектного произношения, речевого формирования звука; правильное певческое дыхание, высокую певческую позицию, навык интонирования в традиционных северных ладах. </w:t>
            </w:r>
          </w:p>
        </w:tc>
      </w:tr>
      <w:tr w:rsidR="00893AF3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ED7F84">
            <w:pPr>
              <w:pStyle w:val="af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Не зачтено «</w:t>
            </w:r>
            <w:r w:rsidR="008B0824">
              <w:rPr>
                <w:rFonts w:ascii="Times New Roman" w:eastAsia="Times New Roman" w:hAnsi="Times New Roman" w:cs="Times New Roman"/>
              </w:rPr>
              <w:t>неудовлетворительно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893AF3" w:rsidRDefault="008B0824">
            <w:pPr>
              <w:pStyle w:val="12"/>
              <w:jc w:val="both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запланированная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программа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выполнена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</w:tr>
    </w:tbl>
    <w:p w:rsidR="00893AF3" w:rsidRDefault="00893AF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541B1" w:rsidRPr="003A7380" w:rsidRDefault="008B0824" w:rsidP="00E541B1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задания проверяют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компетенций: </w:t>
      </w:r>
      <w:r w:rsidR="00E541B1" w:rsidRPr="00B32FE5">
        <w:rPr>
          <w:rFonts w:ascii="Times New Roman" w:hAnsi="Times New Roman" w:cs="Times New Roman"/>
        </w:rPr>
        <w:t>ПК-4</w:t>
      </w:r>
      <w:r w:rsidR="00E541B1">
        <w:rPr>
          <w:rFonts w:ascii="Times New Roman" w:hAnsi="Times New Roman" w:cs="Times New Roman"/>
        </w:rPr>
        <w:t>:</w:t>
      </w:r>
      <w:r w:rsidR="00E541B1" w:rsidRPr="00B32FE5">
        <w:rPr>
          <w:rFonts w:ascii="Times New Roman" w:hAnsi="Times New Roman" w:cs="Times New Roman"/>
          <w:lang w:eastAsia="x-none"/>
        </w:rPr>
        <w:t xml:space="preserve"> Способен</w:t>
      </w:r>
      <w:r w:rsidR="00E541B1" w:rsidRPr="00B32FE5">
        <w:rPr>
          <w:rFonts w:ascii="Times New Roman" w:hAnsi="Times New Roman" w:cs="Times New Roman"/>
          <w:lang w:val="x-none" w:eastAsia="x-none"/>
        </w:rPr>
        <w:t xml:space="preserve"> быть исполнителем концертных номеров в качестве артиста (солиста) </w:t>
      </w:r>
      <w:r w:rsidR="00E541B1" w:rsidRPr="00B32FE5">
        <w:rPr>
          <w:rFonts w:ascii="Times New Roman" w:hAnsi="Times New Roman" w:cs="Times New Roman"/>
          <w:lang w:eastAsia="x-none"/>
        </w:rPr>
        <w:t>народно-певческого коллектива (хора или ансамбля)</w:t>
      </w:r>
      <w:r w:rsidR="00E541B1">
        <w:rPr>
          <w:rFonts w:ascii="Times New Roman" w:hAnsi="Times New Roman" w:cs="Times New Roman"/>
          <w:lang w:eastAsia="x-none"/>
        </w:rPr>
        <w:t>,</w:t>
      </w:r>
      <w:r w:rsidR="00E541B1">
        <w:rPr>
          <w:rFonts w:ascii="Times New Roman" w:hAnsi="Times New Roman"/>
          <w:sz w:val="24"/>
          <w:szCs w:val="24"/>
        </w:rPr>
        <w:t xml:space="preserve"> </w:t>
      </w:r>
      <w:r w:rsidR="00E541B1" w:rsidRPr="00B32FE5">
        <w:rPr>
          <w:rFonts w:ascii="Times New Roman" w:hAnsi="Times New Roman" w:cs="Times New Roman"/>
        </w:rPr>
        <w:t>ПК-5</w:t>
      </w:r>
      <w:r w:rsidR="00E541B1">
        <w:rPr>
          <w:rFonts w:ascii="Times New Roman" w:hAnsi="Times New Roman" w:cs="Times New Roman"/>
        </w:rPr>
        <w:t>:</w:t>
      </w:r>
      <w:r w:rsidR="00E541B1" w:rsidRPr="00B32FE5">
        <w:rPr>
          <w:rFonts w:ascii="Times New Roman" w:hAnsi="Times New Roman" w:cs="Times New Roman"/>
          <w:spacing w:val="-2"/>
        </w:rPr>
        <w:t xml:space="preserve"> способностью и готовностью осуществлять репетиционную работу и </w:t>
      </w:r>
      <w:r w:rsidR="00E541B1" w:rsidRPr="00B32FE5">
        <w:rPr>
          <w:rFonts w:ascii="Times New Roman" w:hAnsi="Times New Roman" w:cs="Times New Roman"/>
          <w:spacing w:val="8"/>
        </w:rPr>
        <w:t xml:space="preserve">руководить творческими коллективами (ансамблями) в области </w:t>
      </w:r>
      <w:r w:rsidR="00E541B1" w:rsidRPr="00B32FE5">
        <w:rPr>
          <w:rFonts w:ascii="Times New Roman" w:hAnsi="Times New Roman" w:cs="Times New Roman"/>
        </w:rPr>
        <w:t>хорового и фольклорного творчества</w:t>
      </w:r>
      <w:r w:rsidR="00E541B1">
        <w:rPr>
          <w:rFonts w:ascii="Times New Roman" w:hAnsi="Times New Roman" w:cs="Times New Roman"/>
        </w:rPr>
        <w:t>,</w:t>
      </w:r>
      <w:r w:rsidR="00E541B1">
        <w:rPr>
          <w:rFonts w:ascii="Times New Roman" w:hAnsi="Times New Roman"/>
          <w:sz w:val="24"/>
          <w:szCs w:val="24"/>
        </w:rPr>
        <w:t xml:space="preserve"> </w:t>
      </w:r>
      <w:r w:rsidR="00E541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их в своей профессиональной деятельности, в соответствии с их компонентами «знать», «уметь», «владеть».</w:t>
      </w:r>
    </w:p>
    <w:p w:rsidR="00ED7F84" w:rsidRPr="00563318" w:rsidRDefault="00ED7F84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p w:rsidR="00ED7F84" w:rsidRDefault="00ED7F84" w:rsidP="00ED7F84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28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 w:rsidR="00F561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BA28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</w:t>
      </w:r>
      <w:r w:rsidR="00E541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</w:p>
    <w:p w:rsidR="00D419D2" w:rsidRDefault="00D419D2" w:rsidP="00ED7F84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419D2" w:rsidRP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1.Интерпретация – это:</w:t>
      </w:r>
    </w:p>
    <w:p w:rsidR="00D419D2" w:rsidRP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вокально-хоровой анализ </w:t>
      </w:r>
      <w:r w:rsid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 песни</w:t>
      </w:r>
    </w:p>
    <w:p w:rsidR="00D419D2" w:rsidRP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музыкально-теоретический анализ </w:t>
      </w:r>
      <w:r w:rsid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 песни</w:t>
      </w:r>
    </w:p>
    <w:p w:rsidR="00D419D2" w:rsidRP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репетиционная работа с </w:t>
      </w:r>
      <w:r w:rsid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ансамблем</w:t>
      </w:r>
    </w:p>
    <w:p w:rsid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художественное раскрытие </w:t>
      </w:r>
      <w:r w:rsid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 песни</w:t>
      </w:r>
      <w:r w:rsidR="0013411D"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исполнения</w:t>
      </w:r>
    </w:p>
    <w:p w:rsid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9D2" w:rsidRP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2.Виды кульминаций:</w:t>
      </w:r>
    </w:p>
    <w:p w:rsidR="00D419D2" w:rsidRPr="00D419D2" w:rsidRDefault="0013411D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419D2"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смысловая</w:t>
      </w:r>
    </w:p>
    <w:p w:rsidR="00D419D2" w:rsidRPr="00D419D2" w:rsidRDefault="0013411D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419D2"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динамическая</w:t>
      </w:r>
    </w:p>
    <w:p w:rsidR="00D419D2" w:rsidRPr="00D419D2" w:rsidRDefault="0013411D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419D2"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главная</w:t>
      </w:r>
    </w:p>
    <w:p w:rsidR="00D419D2" w:rsidRDefault="0013411D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419D2"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все ответы верны</w:t>
      </w:r>
    </w:p>
    <w:p w:rsidR="00D419D2" w:rsidRDefault="00D419D2" w:rsidP="00D419D2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Расположите музыкально-смысловые элементы последовательно от меньших форм к большим: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фраза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период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мотив</w:t>
      </w:r>
    </w:p>
    <w:p w:rsidR="00D419D2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предложение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Громкость вокального звука зависит от: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a) Работы резонаторов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Работы дыхания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Работы голосовых связок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Что такое «позиция звука»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a) Качество тембральной окраски звука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Место формирования звука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Форма резонаторных полостей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Какая часть </w:t>
      </w:r>
      <w:proofErr w:type="spellStart"/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голосообразующего</w:t>
      </w:r>
      <w:proofErr w:type="spellEnd"/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аппарата работает при пении наиболее активно?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Дыхательный аппарат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Голосообразующий</w:t>
      </w:r>
      <w:proofErr w:type="spellEnd"/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54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Артикуляционный аппарат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Что называется вокальной фразой?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Текстовое предложение, исполняемое вокально;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Одна четвертая часть припева песни;</w:t>
      </w:r>
    </w:p>
    <w:p w:rsidR="0013411D" w:rsidRP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Последовательность звуков, которые певец поет от вдоха до</w:t>
      </w:r>
    </w:p>
    <w:p w:rsidR="0013411D" w:rsidRDefault="0013411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1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вдоха.</w:t>
      </w:r>
    </w:p>
    <w:p w:rsidR="0050018D" w:rsidRDefault="0050018D" w:rsidP="0013411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18D" w:rsidRP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8.В вокальной работе над фольклорным произведением следует добиваться:</w:t>
      </w:r>
    </w:p>
    <w:p w:rsidR="0050018D" w:rsidRP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018D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соблюдения диалектных особенностей</w:t>
      </w:r>
    </w:p>
    <w:p w:rsidR="0050018D" w:rsidRP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0018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наддиалектной манеры пения</w:t>
      </w:r>
    </w:p>
    <w:p w:rsidR="0050018D" w:rsidRP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0018D">
        <w:rPr>
          <w:rFonts w:ascii="Times New Roman" w:eastAsia="Times New Roman" w:hAnsi="Times New Roman" w:cs="Times New Roman"/>
          <w:sz w:val="24"/>
          <w:szCs w:val="24"/>
          <w:lang w:eastAsia="ru-RU"/>
        </w:rPr>
        <w:t>) диалектной манеры пения</w:t>
      </w:r>
    </w:p>
    <w:p w:rsidR="0050018D" w:rsidRP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0018D">
        <w:rPr>
          <w:rFonts w:ascii="Times New Roman" w:eastAsia="Times New Roman" w:hAnsi="Times New Roman" w:cs="Times New Roman"/>
          <w:sz w:val="24"/>
          <w:szCs w:val="24"/>
          <w:lang w:eastAsia="ru-RU"/>
        </w:rPr>
        <w:t>) округления гласных</w:t>
      </w:r>
    </w:p>
    <w:p w:rsid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0018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низкой певческой позиции</w:t>
      </w:r>
    </w:p>
    <w:p w:rsid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D7B0A">
        <w:rPr>
          <w:rFonts w:ascii="Times New Roman" w:hAnsi="Times New Roman" w:cs="Times New Roman"/>
          <w:b/>
          <w:sz w:val="24"/>
          <w:szCs w:val="24"/>
        </w:rPr>
        <w:t xml:space="preserve">.Концертная программа певца будет вызывать </w:t>
      </w:r>
      <w:proofErr w:type="spellStart"/>
      <w:r w:rsidRPr="00FD7B0A">
        <w:rPr>
          <w:rFonts w:ascii="Times New Roman" w:hAnsi="Times New Roman" w:cs="Times New Roman"/>
          <w:b/>
          <w:sz w:val="24"/>
          <w:szCs w:val="24"/>
        </w:rPr>
        <w:t>слу</w:t>
      </w:r>
      <w:r>
        <w:rPr>
          <w:rFonts w:ascii="Times New Roman" w:hAnsi="Times New Roman" w:cs="Times New Roman"/>
          <w:b/>
          <w:sz w:val="24"/>
          <w:szCs w:val="24"/>
        </w:rPr>
        <w:t>шательский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интерес, если при её </w:t>
      </w:r>
      <w:r w:rsidRPr="00FD7B0A">
        <w:rPr>
          <w:rFonts w:ascii="Times New Roman" w:hAnsi="Times New Roman" w:cs="Times New Roman"/>
          <w:b/>
          <w:sz w:val="24"/>
          <w:szCs w:val="24"/>
        </w:rPr>
        <w:t>компоновке учитываются:</w:t>
      </w: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разно-</w:t>
      </w:r>
      <w:r w:rsidRPr="00FD7B0A">
        <w:rPr>
          <w:rFonts w:ascii="Times New Roman" w:hAnsi="Times New Roman" w:cs="Times New Roman"/>
          <w:sz w:val="24"/>
          <w:szCs w:val="24"/>
        </w:rPr>
        <w:t>жанровая наполняемость</w:t>
      </w: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D7B0A">
        <w:rPr>
          <w:rFonts w:ascii="Times New Roman" w:hAnsi="Times New Roman" w:cs="Times New Roman"/>
          <w:sz w:val="24"/>
          <w:szCs w:val="24"/>
        </w:rPr>
        <w:t>) использование разнообразных исполнительских форм</w:t>
      </w: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D7B0A">
        <w:rPr>
          <w:rFonts w:ascii="Times New Roman" w:hAnsi="Times New Roman" w:cs="Times New Roman"/>
          <w:sz w:val="24"/>
          <w:szCs w:val="24"/>
        </w:rPr>
        <w:t>) наличие режиссуры</w:t>
      </w: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D7B0A">
        <w:rPr>
          <w:rFonts w:ascii="Times New Roman" w:hAnsi="Times New Roman" w:cs="Times New Roman"/>
          <w:sz w:val="24"/>
          <w:szCs w:val="24"/>
        </w:rPr>
        <w:t>) обязательность постоянного перемещения исполнителей на сцене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0018D" w:rsidRPr="00FD7B0A">
        <w:rPr>
          <w:rFonts w:ascii="Times New Roman" w:hAnsi="Times New Roman" w:cs="Times New Roman"/>
          <w:sz w:val="24"/>
          <w:szCs w:val="24"/>
        </w:rPr>
        <w:t>) использование атрибутики (платки, куклы, веночки и др.)</w:t>
      </w:r>
    </w:p>
    <w:p w:rsidR="0050018D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50018D" w:rsidRPr="00FD7B0A">
        <w:rPr>
          <w:rFonts w:ascii="Times New Roman" w:hAnsi="Times New Roman" w:cs="Times New Roman"/>
          <w:sz w:val="24"/>
          <w:szCs w:val="24"/>
        </w:rPr>
        <w:t>) исполнение произведений на p</w:t>
      </w:r>
    </w:p>
    <w:p w:rsidR="0050018D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D7B0A">
        <w:rPr>
          <w:rFonts w:ascii="Times New Roman" w:hAnsi="Times New Roman" w:cs="Times New Roman"/>
          <w:b/>
          <w:sz w:val="24"/>
          <w:szCs w:val="24"/>
        </w:rPr>
        <w:t xml:space="preserve">.Установите правильную последовательность действий при организации концертного выступления (тематической программы) 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0018D" w:rsidRPr="00FD7B0A">
        <w:rPr>
          <w:rFonts w:ascii="Times New Roman" w:hAnsi="Times New Roman" w:cs="Times New Roman"/>
          <w:sz w:val="24"/>
          <w:szCs w:val="24"/>
        </w:rPr>
        <w:t>) выучивание репертуара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0018D" w:rsidRPr="00FD7B0A">
        <w:rPr>
          <w:rFonts w:ascii="Times New Roman" w:hAnsi="Times New Roman" w:cs="Times New Roman"/>
          <w:sz w:val="24"/>
          <w:szCs w:val="24"/>
        </w:rPr>
        <w:t>) выбор темы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0018D" w:rsidRPr="00FD7B0A">
        <w:rPr>
          <w:rFonts w:ascii="Times New Roman" w:hAnsi="Times New Roman" w:cs="Times New Roman"/>
          <w:sz w:val="24"/>
          <w:szCs w:val="24"/>
        </w:rPr>
        <w:t>) написание сценария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0018D" w:rsidRPr="00FD7B0A">
        <w:rPr>
          <w:rFonts w:ascii="Times New Roman" w:hAnsi="Times New Roman" w:cs="Times New Roman"/>
          <w:sz w:val="24"/>
          <w:szCs w:val="24"/>
        </w:rPr>
        <w:t>) сводная репетиция</w:t>
      </w:r>
    </w:p>
    <w:p w:rsidR="0050018D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0018D" w:rsidRPr="00FD7B0A">
        <w:rPr>
          <w:rFonts w:ascii="Times New Roman" w:hAnsi="Times New Roman" w:cs="Times New Roman"/>
          <w:sz w:val="24"/>
          <w:szCs w:val="24"/>
        </w:rPr>
        <w:t>) концертное выступление</w:t>
      </w:r>
    </w:p>
    <w:p w:rsidR="0050018D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18D" w:rsidRPr="00FD7B0A" w:rsidRDefault="0050018D" w:rsidP="005001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D7B0A">
        <w:rPr>
          <w:rFonts w:ascii="Times New Roman" w:hAnsi="Times New Roman" w:cs="Times New Roman"/>
          <w:b/>
          <w:sz w:val="24"/>
          <w:szCs w:val="24"/>
        </w:rPr>
        <w:t>.Орфоэпия в пении, это: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0018D" w:rsidRPr="00FD7B0A">
        <w:rPr>
          <w:rFonts w:ascii="Times New Roman" w:hAnsi="Times New Roman" w:cs="Times New Roman"/>
          <w:sz w:val="24"/>
          <w:szCs w:val="24"/>
        </w:rPr>
        <w:t>) ясность и разборчивость в произношении текста</w:t>
      </w:r>
    </w:p>
    <w:p w:rsidR="0050018D" w:rsidRPr="00FD7B0A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0018D" w:rsidRPr="00FD7B0A">
        <w:rPr>
          <w:rFonts w:ascii="Times New Roman" w:hAnsi="Times New Roman" w:cs="Times New Roman"/>
          <w:sz w:val="24"/>
          <w:szCs w:val="24"/>
        </w:rPr>
        <w:t>) способ исполнения звуков при пении</w:t>
      </w:r>
    </w:p>
    <w:p w:rsidR="0050018D" w:rsidRDefault="00BA283E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50018D" w:rsidRPr="00FD7B0A">
        <w:rPr>
          <w:rFonts w:ascii="Times New Roman" w:hAnsi="Times New Roman" w:cs="Times New Roman"/>
          <w:sz w:val="24"/>
          <w:szCs w:val="24"/>
        </w:rPr>
        <w:t>) правильность произношения текста</w:t>
      </w:r>
    </w:p>
    <w:p w:rsidR="0050018D" w:rsidRDefault="0050018D" w:rsidP="00500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83E" w:rsidRPr="00BA283E" w:rsidRDefault="00E541B1" w:rsidP="00BA2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BA283E" w:rsidRPr="00BA283E">
        <w:rPr>
          <w:rFonts w:ascii="Times New Roman" w:hAnsi="Times New Roman" w:cs="Times New Roman"/>
          <w:b/>
          <w:sz w:val="24"/>
          <w:szCs w:val="24"/>
        </w:rPr>
        <w:t>.Традиция сольного исполнения характерна для жанров музыкального фольклора:</w:t>
      </w:r>
    </w:p>
    <w:p w:rsidR="00BA283E" w:rsidRPr="00BA283E" w:rsidRDefault="00BA283E" w:rsidP="00BA2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83E">
        <w:rPr>
          <w:rFonts w:ascii="Times New Roman" w:hAnsi="Times New Roman" w:cs="Times New Roman"/>
          <w:sz w:val="24"/>
          <w:szCs w:val="24"/>
        </w:rPr>
        <w:t>1) трудовая песня</w:t>
      </w:r>
    </w:p>
    <w:p w:rsidR="00BA283E" w:rsidRPr="00BA283E" w:rsidRDefault="00BA283E" w:rsidP="00BA2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83E">
        <w:rPr>
          <w:rFonts w:ascii="Times New Roman" w:hAnsi="Times New Roman" w:cs="Times New Roman"/>
          <w:sz w:val="24"/>
          <w:szCs w:val="24"/>
        </w:rPr>
        <w:t>2) хороводная песня</w:t>
      </w:r>
    </w:p>
    <w:p w:rsidR="00BA283E" w:rsidRDefault="00BA283E" w:rsidP="00BA2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83E">
        <w:rPr>
          <w:rFonts w:ascii="Times New Roman" w:hAnsi="Times New Roman" w:cs="Times New Roman"/>
          <w:sz w:val="24"/>
          <w:szCs w:val="24"/>
        </w:rPr>
        <w:t>3) былина</w:t>
      </w:r>
    </w:p>
    <w:p w:rsidR="0050018D" w:rsidRDefault="0050018D" w:rsidP="0050018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83E" w:rsidRPr="00BA283E" w:rsidRDefault="00E541B1" w:rsidP="00BA283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BA283E" w:rsidRPr="00BA2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 южной певческой традиции, при исполнении песен, используется:</w:t>
      </w:r>
    </w:p>
    <w:p w:rsidR="00BA283E" w:rsidRPr="00BA283E" w:rsidRDefault="00BA283E" w:rsidP="00BA283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прикрытый звук</w:t>
      </w:r>
    </w:p>
    <w:p w:rsidR="00BA283E" w:rsidRPr="00BA283E" w:rsidRDefault="00BA283E" w:rsidP="00BA283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3E">
        <w:rPr>
          <w:rFonts w:ascii="Times New Roman" w:eastAsia="Times New Roman" w:hAnsi="Times New Roman" w:cs="Times New Roman"/>
          <w:sz w:val="24"/>
          <w:szCs w:val="24"/>
          <w:lang w:eastAsia="ru-RU"/>
        </w:rPr>
        <w:t>2) «щелевой» посыл звука</w:t>
      </w:r>
    </w:p>
    <w:p w:rsidR="00BA283E" w:rsidRPr="00BA283E" w:rsidRDefault="00BA283E" w:rsidP="00BA283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83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округлённый звук</w:t>
      </w:r>
    </w:p>
    <w:p w:rsidR="00ED7F84" w:rsidRDefault="00ED7F84" w:rsidP="00F561A3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какими знаниями </w:t>
      </w: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необходимо обладать руко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водителю творческого коллектива</w:t>
      </w: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специальными знаниями о способах исполнительства</w:t>
      </w: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общими и специ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альными знаниями о музыкальных 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фольклорных жанрах 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строении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музыкальных инструментов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Репертуар для творческого коллектива должен быть:</w:t>
      </w: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высокохудожественный </w:t>
      </w:r>
    </w:p>
    <w:p w:rsidR="00E541B1" w:rsidRPr="00CB02AF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разнообразный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концертный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3.Укажите цель репетиционных занятий: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представления о различных жанрах музыки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представления о специфике различных видов искусства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представление о музыкальном искусстве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музыкальные способности.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4.Выберите наиболее точный словесный метод, способствующий восприятию и осознанию музыки: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музыкальном произведении, не упрощая его содержание</w:t>
      </w:r>
    </w:p>
    <w:p w:rsidR="00E541B1" w:rsidRPr="007715B0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названия произведения, показ портрета композитора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ответить на вопросы типа: «Что вы представляете, слушая это музыкальное произведение?»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.Термин «форсированный звук» означает: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a) Пение очень тихим звуком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Пение в речитативно-декламационной манере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Пение с чрезмерным напряжением голосового аппарата, нарушающее тембровые качество голоса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.Что обозначает вокальный термин «микст»: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a) Грудной регистр певческого голоса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Головной регистр певческого голоса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Смешанный регистр певческого голоса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.Распевка в начале урока –это: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Разогревание мышц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Освоение вокально-технических приемов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то и другое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.Возможно ли развитие музыкальности?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Невозможно</w:t>
      </w:r>
    </w:p>
    <w:p w:rsidR="00E541B1" w:rsidRPr="00D419D2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 в раннем возрасте</w:t>
      </w:r>
    </w:p>
    <w:p w:rsidR="00E541B1" w:rsidRDefault="00E541B1" w:rsidP="00E541B1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 в любом возрасте</w:t>
      </w:r>
    </w:p>
    <w:p w:rsidR="00893AF3" w:rsidRDefault="00893AF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93AF3" w:rsidRDefault="008B082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893AF3" w:rsidRDefault="008B0824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Дмитревский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Григорий Александрович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Хороведение и управление хором [Электронный ресурс</w:t>
      </w:r>
      <w:proofErr w:type="gramStart"/>
      <w:r>
        <w:rPr>
          <w:rFonts w:ascii="Times New Roman" w:hAnsi="Times New Roman" w:cs="Times New Roman"/>
          <w:sz w:val="24"/>
          <w:szCs w:val="24"/>
        </w:rPr>
        <w:t>]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учеб. пособие / Григорий Александрович ; Г.А.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Планета музыки, 2013. - 110, [1] с.,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ноты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 см. - (Учебники для вузов. Специальная литература).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подстроч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примеч. - ISBN 978-5-8114-0807-8.</w:t>
      </w:r>
    </w:p>
    <w:p w:rsidR="00893AF3" w:rsidRDefault="008B0824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Курасова, Т. 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Развитие полифонического слуха и ансамблевых навыков у руководителей хоровых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коллективов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учеб. пособие для студентов вузов культуры и искусств / Т. Н. Курасова ;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гос. ин-т культуры.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МГИК, 1991. - 120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 w:cs="Times New Roman"/>
          <w:sz w:val="24"/>
          <w:szCs w:val="24"/>
        </w:rPr>
        <w:t>.: с. 117-119.</w:t>
      </w:r>
    </w:p>
    <w:p w:rsidR="00893AF3" w:rsidRDefault="008B0824">
      <w:pPr>
        <w:tabs>
          <w:tab w:val="left" w:pos="426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Ровнер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Е.</w:t>
      </w:r>
    </w:p>
    <w:p w:rsidR="00893AF3" w:rsidRDefault="008B0824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Вокальный ансамбль [Текст] / В. Е.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Ровнер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Ленинград. гос. ин-т культуры им. Н. К. Крупской.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Музыка, 1977. - 90, [2]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- 40-.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</w:p>
    <w:p w:rsidR="00893AF3" w:rsidRDefault="008B0824">
      <w:pPr>
        <w:numPr>
          <w:ilvl w:val="0"/>
          <w:numId w:val="3"/>
        </w:numPr>
        <w:tabs>
          <w:tab w:val="left" w:pos="1134"/>
          <w:tab w:val="right" w:leader="underscore" w:pos="8505"/>
        </w:tabs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пения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принципы постановки голоса / К. И. Плужников ; [ред.: Н.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Г. Соловьев]. -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>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Композитор, 2004. - 87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ил., нот. - ISBN 5-7379-0187-</w:t>
      </w: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100,87.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Л.В.,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Шамина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Л.В. Режиссура народной песни. –М, 1984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Мешко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Н.К..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Искусство народного пения. Ч.1, Москва, Ноу «Луч», 1996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Мешко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Н.К..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Искусство народного пения. Ч.2, Москва, Ноу «Луч», 2000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 Школа русского народного пения. Изд. </w:t>
      </w:r>
      <w:proofErr w:type="gramStart"/>
      <w:r>
        <w:rPr>
          <w:rFonts w:ascii="Times New Roman" w:hAnsi="Times New Roman" w:cs="Times New Roman"/>
          <w:sz w:val="24"/>
          <w:szCs w:val="24"/>
        </w:rPr>
        <w:t>ВМО.-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М, 1987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Христиансен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Л.Л. Ладовая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интонационность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народных песен, - М, 1976</w:t>
      </w:r>
    </w:p>
    <w:p w:rsidR="00893AF3" w:rsidRDefault="008B082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Антипова Л.А «Концертно-исполнительская практика и сценическое воплощение фольклора». Москва, 1993г.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hAnsi="Times New Roman"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com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hAnsi="Times New Roman"/>
          <w:b/>
          <w:spacing w:val="2"/>
          <w:sz w:val="24"/>
          <w:szCs w:val="24"/>
          <w:lang w:eastAsia="zh-CN"/>
        </w:rPr>
        <w:t>/</w:t>
      </w:r>
    </w:p>
    <w:p w:rsidR="00893AF3" w:rsidRDefault="008B0824">
      <w:pPr>
        <w:widowControl w:val="0"/>
        <w:numPr>
          <w:ilvl w:val="0"/>
          <w:numId w:val="4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6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www.e.lanbook.com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7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www.biblio-online.ru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8">
        <w:r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www.eLIBRARY.ru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F3" w:rsidRPr="00B10D84" w:rsidRDefault="008B0824" w:rsidP="00B10D84">
      <w:pPr>
        <w:pStyle w:val="af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:rsidR="00B10D84" w:rsidRDefault="00B10D84" w:rsidP="00B10D84">
      <w:pPr>
        <w:pStyle w:val="af3"/>
        <w:spacing w:after="0" w:line="240" w:lineRule="auto"/>
        <w:jc w:val="both"/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(</w:t>
      </w:r>
      <w:r w:rsidR="00E541B1" w:rsidRPr="00014ED8">
        <w:rPr>
          <w:rFonts w:ascii="Times New Roman" w:hAnsi="Times New Roman" w:cs="Times New Roman"/>
        </w:rPr>
        <w:t>Уральская казачья песенная традиция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893AF3" w:rsidRDefault="008B0824" w:rsidP="00B10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Задания:</w:t>
      </w:r>
    </w:p>
    <w:p w:rsidR="00893AF3" w:rsidRDefault="008B0824" w:rsidP="00B10D8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893AF3" w:rsidRDefault="00893AF3" w:rsidP="00B10D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A44F9F" w:rsidRPr="00A44F9F" w:rsidRDefault="00A44F9F" w:rsidP="00B10D84">
      <w:pPr>
        <w:pStyle w:val="af3"/>
        <w:numPr>
          <w:ilvl w:val="0"/>
          <w:numId w:val="9"/>
        </w:numPr>
        <w:tabs>
          <w:tab w:val="left" w:pos="2415"/>
        </w:tabs>
        <w:spacing w:after="0" w:line="240" w:lineRule="auto"/>
      </w:pPr>
      <w:r w:rsidRPr="00A44F9F">
        <w:rPr>
          <w:rFonts w:ascii="Times New Roman" w:hAnsi="Times New Roman" w:cs="Times New Roman"/>
          <w:sz w:val="24"/>
          <w:szCs w:val="24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A44F9F" w:rsidRPr="00A44F9F" w:rsidRDefault="00A44F9F" w:rsidP="00B10D84">
      <w:pPr>
        <w:pStyle w:val="af3"/>
        <w:numPr>
          <w:ilvl w:val="0"/>
          <w:numId w:val="9"/>
        </w:numPr>
        <w:tabs>
          <w:tab w:val="left" w:pos="2415"/>
        </w:tabs>
        <w:spacing w:after="0" w:line="240" w:lineRule="auto"/>
      </w:pPr>
      <w:r w:rsidRPr="00A44F9F">
        <w:rPr>
          <w:rFonts w:ascii="Times New Roman" w:hAnsi="Times New Roman" w:cs="Times New Roman"/>
          <w:sz w:val="24"/>
          <w:szCs w:val="24"/>
        </w:rPr>
        <w:t>Калужникова Т. «Песни уральских казаков» - Екатеринбург, «Сфера», 1998. – 233 с.</w:t>
      </w:r>
    </w:p>
    <w:p w:rsidR="00A44F9F" w:rsidRDefault="00A44F9F" w:rsidP="00B10D84">
      <w:pPr>
        <w:pStyle w:val="af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F9F">
        <w:rPr>
          <w:rFonts w:ascii="Times New Roman" w:hAnsi="Times New Roman" w:cs="Times New Roman"/>
          <w:sz w:val="24"/>
          <w:szCs w:val="24"/>
        </w:rPr>
        <w:t xml:space="preserve">Савельева Н.А. «За Уралом, братцы, за рекой» - Оренбург, ООО Печатный Дом </w:t>
      </w:r>
      <w:proofErr w:type="spellStart"/>
      <w:r w:rsidRPr="00A44F9F">
        <w:rPr>
          <w:rFonts w:ascii="Times New Roman" w:hAnsi="Times New Roman" w:cs="Times New Roman"/>
          <w:sz w:val="24"/>
          <w:szCs w:val="24"/>
        </w:rPr>
        <w:t>Димур</w:t>
      </w:r>
      <w:proofErr w:type="spellEnd"/>
      <w:r w:rsidRPr="00A44F9F">
        <w:rPr>
          <w:rFonts w:ascii="Times New Roman" w:hAnsi="Times New Roman" w:cs="Times New Roman"/>
          <w:sz w:val="24"/>
          <w:szCs w:val="24"/>
        </w:rPr>
        <w:t>, 2009. – 264 с.</w:t>
      </w:r>
    </w:p>
    <w:p w:rsidR="00A44F9F" w:rsidRDefault="00A44F9F" w:rsidP="00B10D84">
      <w:pPr>
        <w:pStyle w:val="af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Мякушин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 Сборник Уральских казачьих песен</w:t>
      </w:r>
      <w:r w:rsidR="00602C9D">
        <w:rPr>
          <w:rFonts w:ascii="Times New Roman" w:hAnsi="Times New Roman" w:cs="Times New Roman"/>
          <w:sz w:val="24"/>
          <w:szCs w:val="24"/>
        </w:rPr>
        <w:t xml:space="preserve"> С.-Пб, 1890г.</w:t>
      </w:r>
    </w:p>
    <w:p w:rsidR="00602C9D" w:rsidRDefault="00602C9D" w:rsidP="00B10D84">
      <w:pPr>
        <w:pStyle w:val="af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Железнова А.В. Песни Уральских казаков, 1899г.</w:t>
      </w:r>
    </w:p>
    <w:p w:rsidR="00A44F9F" w:rsidRPr="00B10D84" w:rsidRDefault="00B10D84" w:rsidP="00B10D84">
      <w:pPr>
        <w:pStyle w:val="aff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 xml:space="preserve">Песни казаков Южного Урала (по экспедиционным записям из Кизильского района Челябинской области). Сборник песен с аудио-, </w:t>
      </w:r>
      <w:proofErr w:type="spellStart"/>
      <w:r w:rsidRPr="00AA1E3B">
        <w:rPr>
          <w:color w:val="000000"/>
        </w:rPr>
        <w:t>видеоприложением</w:t>
      </w:r>
      <w:proofErr w:type="spellEnd"/>
      <w:r w:rsidRPr="00AA1E3B">
        <w:rPr>
          <w:color w:val="000000"/>
        </w:rPr>
        <w:t xml:space="preserve"> (2 DVD) / Сост., предисл. К.А. Крылов. СПб., 2019.</w:t>
      </w:r>
    </w:p>
    <w:p w:rsidR="00893AF3" w:rsidRDefault="00893AF3" w:rsidP="00B10D84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(</w:t>
      </w:r>
      <w:r w:rsidR="00A44F9F" w:rsidRPr="00014ED8">
        <w:rPr>
          <w:rFonts w:ascii="Times New Roman" w:hAnsi="Times New Roman" w:cs="Times New Roman"/>
        </w:rPr>
        <w:t>Оренбургская казачья песенная традиция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893AF3" w:rsidRDefault="008B0824" w:rsidP="00B10D8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893AF3" w:rsidRDefault="00893AF3" w:rsidP="00B10D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A44F9F" w:rsidRDefault="00A44F9F" w:rsidP="00B10D84">
      <w:pPr>
        <w:pStyle w:val="af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4F9F">
        <w:rPr>
          <w:rFonts w:ascii="Times New Roman" w:hAnsi="Times New Roman" w:cs="Times New Roman"/>
          <w:sz w:val="24"/>
          <w:szCs w:val="24"/>
        </w:rPr>
        <w:t>Шпарийчук</w:t>
      </w:r>
      <w:proofErr w:type="spellEnd"/>
      <w:r w:rsidRPr="00A44F9F">
        <w:rPr>
          <w:rFonts w:ascii="Times New Roman" w:hAnsi="Times New Roman" w:cs="Times New Roman"/>
          <w:sz w:val="24"/>
          <w:szCs w:val="24"/>
        </w:rPr>
        <w:t>, И.В. На краю Руси обширной. – Москва: МГИК, 2018. – 78 с.</w:t>
      </w:r>
    </w:p>
    <w:p w:rsidR="00A44F9F" w:rsidRPr="00602C9D" w:rsidRDefault="00A44F9F" w:rsidP="00B10D84">
      <w:pPr>
        <w:pStyle w:val="af3"/>
        <w:numPr>
          <w:ilvl w:val="0"/>
          <w:numId w:val="10"/>
        </w:numPr>
        <w:tabs>
          <w:tab w:val="left" w:pos="2415"/>
        </w:tabs>
        <w:spacing w:after="0" w:line="240" w:lineRule="auto"/>
      </w:pPr>
      <w:r w:rsidRPr="00A44F9F">
        <w:rPr>
          <w:rFonts w:ascii="Times New Roman" w:hAnsi="Times New Roman" w:cs="Times New Roman"/>
          <w:sz w:val="24"/>
          <w:szCs w:val="24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602C9D" w:rsidRPr="00B10D84" w:rsidRDefault="00602C9D" w:rsidP="00B10D84">
      <w:pPr>
        <w:pStyle w:val="af3"/>
        <w:numPr>
          <w:ilvl w:val="0"/>
          <w:numId w:val="10"/>
        </w:numPr>
        <w:tabs>
          <w:tab w:val="left" w:pos="2415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Мякутин А.И. Песни Оренбургских казаков. Оренбург: Издание Оренбургского казачьего войска, 1904-1910. </w:t>
      </w:r>
    </w:p>
    <w:p w:rsidR="00B10D84" w:rsidRPr="00AA1E3B" w:rsidRDefault="00B10D84" w:rsidP="00B10D84">
      <w:pPr>
        <w:pStyle w:val="aff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>Малый П. Русские народные песни Оренбургской области. М., 1980.</w:t>
      </w:r>
    </w:p>
    <w:p w:rsidR="00B10D84" w:rsidRPr="00B10D84" w:rsidRDefault="00B10D84" w:rsidP="00B10D84">
      <w:pPr>
        <w:pStyle w:val="aff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>Савельева Н.М. За Уралом, братцы, за рекой. Народные песни и наигрыши оренбургских казаков. Оренбург, 2009.</w:t>
      </w:r>
    </w:p>
    <w:p w:rsidR="00893AF3" w:rsidRDefault="00893AF3" w:rsidP="00B10D84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(</w:t>
      </w:r>
      <w:r w:rsidR="00A44F9F" w:rsidRPr="00014ED8">
        <w:rPr>
          <w:rFonts w:ascii="Times New Roman" w:hAnsi="Times New Roman" w:cs="Times New Roman"/>
        </w:rPr>
        <w:t>Песенная традиция казаков Алтая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Задания:</w:t>
      </w:r>
    </w:p>
    <w:p w:rsidR="00893AF3" w:rsidRDefault="008B0824" w:rsidP="00B10D8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893AF3" w:rsidRDefault="00893AF3" w:rsidP="00B10D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893AF3" w:rsidRPr="00602C9D" w:rsidRDefault="00A44F9F" w:rsidP="00B10D84">
      <w:pPr>
        <w:pStyle w:val="af3"/>
        <w:numPr>
          <w:ilvl w:val="0"/>
          <w:numId w:val="11"/>
        </w:num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2C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A44F9F" w:rsidRDefault="00A44F9F" w:rsidP="00B10D84">
      <w:pPr>
        <w:pStyle w:val="af3"/>
        <w:numPr>
          <w:ilvl w:val="0"/>
          <w:numId w:val="11"/>
        </w:num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2C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Щуро</w:t>
      </w:r>
      <w:r w:rsidR="00602C9D" w:rsidRPr="00602C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В.М. Песни Алтайских казаков. – Барнаул, 2010г.</w:t>
      </w:r>
    </w:p>
    <w:p w:rsidR="00B10D84" w:rsidRPr="00AA1E3B" w:rsidRDefault="00B10D84" w:rsidP="00B10D84">
      <w:pPr>
        <w:pStyle w:val="aff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 xml:space="preserve">Щуров В.М. Русские песни Алтая. </w:t>
      </w:r>
      <w:proofErr w:type="spellStart"/>
      <w:r w:rsidRPr="00AA1E3B">
        <w:rPr>
          <w:color w:val="000000"/>
        </w:rPr>
        <w:t>Вып</w:t>
      </w:r>
      <w:proofErr w:type="spellEnd"/>
      <w:r w:rsidRPr="00AA1E3B">
        <w:rPr>
          <w:color w:val="000000"/>
        </w:rPr>
        <w:t xml:space="preserve">. 1: Песни </w:t>
      </w:r>
      <w:proofErr w:type="spellStart"/>
      <w:r w:rsidRPr="00AA1E3B">
        <w:rPr>
          <w:color w:val="000000"/>
        </w:rPr>
        <w:t>Убинско-Ульбинской</w:t>
      </w:r>
      <w:proofErr w:type="spellEnd"/>
      <w:r w:rsidRPr="00AA1E3B">
        <w:rPr>
          <w:color w:val="000000"/>
        </w:rPr>
        <w:t xml:space="preserve"> долины. М., 2004.</w:t>
      </w:r>
    </w:p>
    <w:p w:rsidR="00B10D84" w:rsidRPr="00AA1E3B" w:rsidRDefault="00B10D84" w:rsidP="00B10D84">
      <w:pPr>
        <w:pStyle w:val="aff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 xml:space="preserve">Щуров В.М. Русские песни Алтайского </w:t>
      </w:r>
      <w:proofErr w:type="spellStart"/>
      <w:r w:rsidRPr="00AA1E3B">
        <w:rPr>
          <w:color w:val="000000"/>
        </w:rPr>
        <w:t>Беловодья</w:t>
      </w:r>
      <w:proofErr w:type="spellEnd"/>
      <w:r w:rsidRPr="00AA1E3B">
        <w:rPr>
          <w:color w:val="000000"/>
        </w:rPr>
        <w:t>. М., 2009.</w:t>
      </w:r>
    </w:p>
    <w:p w:rsidR="00A44F9F" w:rsidRDefault="00A44F9F" w:rsidP="00B10D84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4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(17 ч.)  (</w:t>
      </w:r>
      <w:r w:rsidR="00A44F9F" w:rsidRPr="00014ED8">
        <w:rPr>
          <w:rFonts w:ascii="Times New Roman" w:hAnsi="Times New Roman" w:cs="Times New Roman"/>
        </w:rPr>
        <w:t>Песенная традиция казаков Сибири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:rsidR="00893AF3" w:rsidRDefault="008B0824" w:rsidP="00B10D84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Распевание, упражнения для исправления недостатков голосообразования, работа над освоением данной певческой традиции, освоение выбранного материала</w:t>
      </w:r>
    </w:p>
    <w:p w:rsidR="00893AF3" w:rsidRDefault="00893AF3" w:rsidP="00B10D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93AF3" w:rsidRDefault="008B0824" w:rsidP="00B10D8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893AF3" w:rsidRPr="00B10D84" w:rsidRDefault="00A44F9F" w:rsidP="00B10D84">
      <w:pPr>
        <w:pStyle w:val="af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10D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Казачий эпос: Фольклорные материалы и исследование. Т. 2 / Сост. А.Н. Иванов. – М.: Государственный республиканский центр русского фольклора, 2014. – 688 с. – (Памятники русского музыкального фольклора).</w:t>
      </w:r>
    </w:p>
    <w:p w:rsidR="00B10D84" w:rsidRDefault="00B10D84" w:rsidP="00B10D84">
      <w:pPr>
        <w:pStyle w:val="aff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>Песни сибирских казаков / Сост. С.В. Голубцов. Омск, 2011.</w:t>
      </w:r>
    </w:p>
    <w:p w:rsidR="00B10D84" w:rsidRDefault="00B10D84" w:rsidP="00B10D84">
      <w:pPr>
        <w:pStyle w:val="aff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 xml:space="preserve">Песни сибирского воинства / Зап., нотация, сост., </w:t>
      </w:r>
      <w:proofErr w:type="spellStart"/>
      <w:r w:rsidRPr="00AA1E3B">
        <w:rPr>
          <w:color w:val="000000"/>
        </w:rPr>
        <w:t>предис</w:t>
      </w:r>
      <w:proofErr w:type="spellEnd"/>
      <w:proofErr w:type="gramStart"/>
      <w:r w:rsidRPr="00AA1E3B">
        <w:rPr>
          <w:color w:val="000000"/>
        </w:rPr>
        <w:t>.</w:t>
      </w:r>
      <w:proofErr w:type="gramEnd"/>
      <w:r w:rsidRPr="00AA1E3B">
        <w:rPr>
          <w:color w:val="000000"/>
        </w:rPr>
        <w:t xml:space="preserve"> и прим. Н.А. </w:t>
      </w:r>
      <w:proofErr w:type="spellStart"/>
      <w:r w:rsidRPr="00AA1E3B">
        <w:rPr>
          <w:color w:val="000000"/>
        </w:rPr>
        <w:t>Шульпекова</w:t>
      </w:r>
      <w:proofErr w:type="spellEnd"/>
      <w:r w:rsidRPr="00AA1E3B">
        <w:rPr>
          <w:color w:val="000000"/>
        </w:rPr>
        <w:t>. Красноярск, 2001.</w:t>
      </w:r>
    </w:p>
    <w:p w:rsidR="00B10D84" w:rsidRDefault="00B10D84" w:rsidP="00DE7781">
      <w:pPr>
        <w:pStyle w:val="aff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A1E3B">
        <w:rPr>
          <w:color w:val="000000"/>
        </w:rPr>
        <w:t xml:space="preserve">Ты здорово, брат, служивый: сб. из сотни лучших казачьих песен / Сост. Н.А. </w:t>
      </w:r>
      <w:proofErr w:type="spellStart"/>
      <w:r w:rsidRPr="00AA1E3B">
        <w:rPr>
          <w:color w:val="000000"/>
        </w:rPr>
        <w:t>Шульпеков</w:t>
      </w:r>
      <w:proofErr w:type="spellEnd"/>
      <w:r w:rsidRPr="00AA1E3B">
        <w:rPr>
          <w:color w:val="000000"/>
        </w:rPr>
        <w:t>. Красноярск, 2015.</w:t>
      </w:r>
    </w:p>
    <w:p w:rsidR="00DE7781" w:rsidRPr="00DE7781" w:rsidRDefault="00DE7781" w:rsidP="00DE7781">
      <w:pPr>
        <w:pStyle w:val="aff0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 фортепиано, народные инструменты, компьютер, аудиозаписи народных и профессиональных исполнителей.</w:t>
      </w:r>
    </w:p>
    <w:p w:rsidR="00893AF3" w:rsidRPr="008B0824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>Методические указания по освоению дисциплины приведены в Приложении к УМК</w:t>
      </w:r>
    </w:p>
    <w:p w:rsidR="00893AF3" w:rsidRDefault="008B0824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>(режим доступа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hyperlink r:id="rId9">
        <w:r>
          <w:rPr>
            <w:rStyle w:val="-"/>
            <w:rFonts w:ascii="Times New Roman" w:hAnsi="Times New Roman"/>
            <w:color w:val="000080"/>
            <w:sz w:val="24"/>
            <w:szCs w:val="24"/>
          </w:rPr>
          <w:t>http://www.mgik.org/sveden/education/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педагога.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Цели самостоятельной работы:</w:t>
      </w:r>
    </w:p>
    <w:p w:rsidR="00893AF3" w:rsidRDefault="008B0824">
      <w:pPr>
        <w:widowControl w:val="0"/>
        <w:numPr>
          <w:ilvl w:val="0"/>
          <w:numId w:val="5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закрепление и совершенствование полученных на уроке знаний, умений и навыков;</w:t>
      </w:r>
    </w:p>
    <w:p w:rsidR="00893AF3" w:rsidRDefault="008B0824">
      <w:pPr>
        <w:widowControl w:val="0"/>
        <w:numPr>
          <w:ilvl w:val="0"/>
          <w:numId w:val="5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приобретение дополнител</w:t>
      </w:r>
      <w:r w:rsidR="00DE7781">
        <w:rPr>
          <w:rFonts w:ascii="Times New Roman" w:hAnsi="Times New Roman"/>
          <w:sz w:val="24"/>
          <w:szCs w:val="24"/>
        </w:rPr>
        <w:t xml:space="preserve">ьных профессиональных знаний и </w:t>
      </w:r>
      <w:r>
        <w:rPr>
          <w:rFonts w:ascii="Times New Roman" w:hAnsi="Times New Roman"/>
          <w:sz w:val="24"/>
          <w:szCs w:val="24"/>
        </w:rPr>
        <w:t xml:space="preserve">новой информации. 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>
        <w:rPr>
          <w:rFonts w:ascii="Times New Roman" w:hAnsi="Times New Roman"/>
          <w:sz w:val="24"/>
          <w:szCs w:val="24"/>
        </w:rPr>
        <w:t>самомобилизации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</w:t>
      </w:r>
      <w:r>
        <w:rPr>
          <w:rFonts w:ascii="Times New Roman" w:hAnsi="Times New Roman"/>
          <w:sz w:val="24"/>
          <w:szCs w:val="24"/>
        </w:rPr>
        <w:lastRenderedPageBreak/>
        <w:t>формирования необходимых специализированных знаний, умений и навыков, а также нравственно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психологических качеств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>Целенаправленность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учебных задач. Следует объяснять студенту нерациональность бессистемной, неверно спланированной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893AF3" w:rsidRDefault="008B0824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судить о степени освоения студентом учебного материала, профессиональной компетенции;</w:t>
      </w:r>
    </w:p>
    <w:p w:rsidR="00893AF3" w:rsidRDefault="008B0824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следить за ростом его интеллектуального багажа;</w:t>
      </w:r>
    </w:p>
    <w:p w:rsidR="00893AF3" w:rsidRDefault="008B0824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893AF3" w:rsidRDefault="008B0824">
      <w:pPr>
        <w:widowControl w:val="0"/>
        <w:numPr>
          <w:ilvl w:val="0"/>
          <w:numId w:val="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</w:pPr>
      <w:r>
        <w:rPr>
          <w:rFonts w:ascii="Times New Roman" w:hAnsi="Times New Roman"/>
          <w:sz w:val="24"/>
          <w:szCs w:val="24"/>
        </w:rPr>
        <w:t>понять особенности творческого потенциала и индивидуальность студента с целью дальнейшего их использования в образовательном процессе;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</w:t>
      </w:r>
    </w:p>
    <w:p w:rsidR="00893AF3" w:rsidRDefault="00DE7781">
      <w:pPr>
        <w:spacing w:after="0" w:line="24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 к самостоятельно</w:t>
      </w:r>
      <w:r w:rsidR="008B0824">
        <w:rPr>
          <w:rFonts w:ascii="Times New Roman" w:hAnsi="Times New Roman"/>
          <w:b/>
          <w:sz w:val="24"/>
          <w:szCs w:val="24"/>
        </w:rPr>
        <w:t>й работе студентов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Обязательное участие в фольклорно-этнографических экспедициях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записанного музыкального материала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Добросовестное выполнение нотаций записанных образцов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фольклорно-этнографических изданий региональных певческих традиций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и изучение репертуарных сборников народных песен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Прослушивание записей профессиональных, любительских и аутентичных певческих коллективов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Пропевание</w:t>
      </w:r>
      <w:proofErr w:type="spellEnd"/>
      <w:r>
        <w:rPr>
          <w:rFonts w:ascii="Times New Roman" w:hAnsi="Times New Roman"/>
          <w:sz w:val="24"/>
          <w:szCs w:val="24"/>
        </w:rPr>
        <w:t>» каждого голоса ансамблевой партитуры с целью достижение комфортности в процессе совместного исполнительства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нотной и методической литературы по данному предмету, а также использование учебников и пособий по русскому народному музыкальному творчеству,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хороведению</w:t>
      </w:r>
      <w:proofErr w:type="spellEnd"/>
      <w:r>
        <w:rPr>
          <w:rFonts w:ascii="Times New Roman" w:hAnsi="Times New Roman"/>
          <w:sz w:val="24"/>
          <w:szCs w:val="24"/>
        </w:rPr>
        <w:t xml:space="preserve">  и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методике работу с народно-певческим коллективом</w:t>
      </w:r>
    </w:p>
    <w:p w:rsidR="00893AF3" w:rsidRDefault="008B082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Выработка навыков по импровизации и варьированию напевов народных песен. Кроме того, студенту </w:t>
      </w:r>
      <w:proofErr w:type="gramStart"/>
      <w:r>
        <w:rPr>
          <w:rFonts w:ascii="Times New Roman" w:hAnsi="Times New Roman"/>
          <w:sz w:val="24"/>
          <w:szCs w:val="24"/>
        </w:rPr>
        <w:t>необходимо  регулярно</w:t>
      </w:r>
      <w:proofErr w:type="gramEnd"/>
      <w:r>
        <w:rPr>
          <w:rFonts w:ascii="Times New Roman" w:hAnsi="Times New Roman"/>
          <w:sz w:val="24"/>
          <w:szCs w:val="24"/>
        </w:rPr>
        <w:t>, лучше ежедневно работать над ансамблевыми партиями, при этом полезным будет исполнение на музыкальном инструменте одного из голосов произведения, не дублирующего вокальную партию.</w:t>
      </w:r>
    </w:p>
    <w:p w:rsidR="00893AF3" w:rsidRDefault="008B0824">
      <w:pPr>
        <w:widowControl w:val="0"/>
        <w:suppressAutoHyphens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дисциплины студент должен максимально стремиться к развитию собственного вокального слуха.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93AF3" w:rsidRPr="008B0824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аудиовизуальное представление обучающимся с помощью компьютера образцов </w:t>
      </w:r>
      <w:r>
        <w:rPr>
          <w:rFonts w:ascii="Times New Roman" w:hAnsi="Times New Roman"/>
          <w:sz w:val="24"/>
          <w:szCs w:val="24"/>
        </w:rPr>
        <w:lastRenderedPageBreak/>
        <w:t>исполнительского искусства народных исполнителей на практических занятиях;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предоставление обучающимся доступа к учебному плану, рабочей программе дисциплины в электронной форме, к электронно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библиотечной системе института, содержащей учебно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образовательной среды института из любой точки, в которой имеется доступ к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телекоммуникационной сети «Интернет»;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фиксация хода образовательного процесса по дисциплине посредством электронной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образовательной среды института;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93AF3" w:rsidRPr="008B0824" w:rsidRDefault="008B0824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893AF3" w:rsidRPr="008B0824" w:rsidRDefault="008B0824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93AF3" w:rsidRPr="008B0824" w:rsidRDefault="008B0824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893AF3" w:rsidRPr="008B0824" w:rsidRDefault="008B0824">
      <w:pPr>
        <w:spacing w:after="0" w:line="24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93AF3" w:rsidRDefault="0089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Ансамблевое пение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93AF3" w:rsidRDefault="008B0824">
      <w:pPr>
        <w:spacing w:after="0" w:line="276" w:lineRule="auto"/>
        <w:ind w:firstLine="567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5000" w:type="pc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511"/>
      </w:tblGrid>
      <w:tr w:rsidR="00893AF3">
        <w:trPr>
          <w:trHeight w:val="24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893AF3" w:rsidRDefault="008B0824">
            <w:pPr>
              <w:spacing w:after="0" w:line="276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893AF3" w:rsidRDefault="008B0824">
            <w:pPr>
              <w:spacing w:after="0" w:line="276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93AF3">
        <w:trPr>
          <w:trHeight w:val="24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40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мелкогрупповые занятия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76" w:lineRule="auto"/>
              <w:ind w:left="1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403, 404,405,407-а, 408 учебно</w:t>
            </w:r>
            <w:bookmarkStart w:id="1" w:name="_GoBack1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 корпуса № 2</w:t>
            </w:r>
          </w:p>
        </w:tc>
      </w:tr>
      <w:tr w:rsidR="00893AF3">
        <w:trPr>
          <w:trHeight w:val="24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76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 виды контроля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76" w:lineRule="auto"/>
              <w:ind w:left="1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408 учебного корпуса № 2</w:t>
            </w:r>
          </w:p>
        </w:tc>
      </w:tr>
      <w:tr w:rsidR="00893AF3">
        <w:trPr>
          <w:trHeight w:val="85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76" w:lineRule="auto"/>
              <w:ind w:left="13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93AF3" w:rsidRDefault="008B0824">
            <w:pPr>
              <w:spacing w:after="0" w:line="276" w:lineRule="auto"/>
              <w:ind w:left="175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Ауд. 104, корп.1 (читальный зал)</w:t>
            </w:r>
          </w:p>
        </w:tc>
      </w:tr>
    </w:tbl>
    <w:p w:rsidR="00893AF3" w:rsidRDefault="00893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93AF3" w:rsidRDefault="008B0824">
      <w:pPr>
        <w:widowControl w:val="0"/>
        <w:numPr>
          <w:ilvl w:val="0"/>
          <w:numId w:val="1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 xml:space="preserve">для слабовидящих: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- письменные задания оформляются увеличенным шрифтом;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экзамен проводится в устной форме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3AF3" w:rsidRDefault="00893AF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bookmarkStart w:id="2" w:name="_Hlk494373629"/>
      <w:bookmarkEnd w:id="2"/>
      <w:r>
        <w:rPr>
          <w:rFonts w:ascii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bookmarkStart w:id="3" w:name="_Hlk494293534"/>
      <w:bookmarkEnd w:id="3"/>
      <w:r>
        <w:rPr>
          <w:rFonts w:ascii="Times New Roman" w:hAnsi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bookmarkStart w:id="4" w:name="_Hlk494293741"/>
      <w:bookmarkEnd w:id="4"/>
      <w:r>
        <w:rPr>
          <w:rFonts w:ascii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93AF3" w:rsidRDefault="008B0824">
      <w:pPr>
        <w:widowControl w:val="0"/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для слабовидящих: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в печатной форме увеличенным шрифтом;</w:t>
      </w:r>
    </w:p>
    <w:p w:rsidR="00893AF3" w:rsidRDefault="008B0824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в форме электронного документа;</w:t>
      </w:r>
    </w:p>
    <w:p w:rsidR="00893AF3" w:rsidRDefault="008B082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93AF3" w:rsidRDefault="00893AF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widowControl w:val="0"/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93AF3" w:rsidRDefault="008B0824">
      <w:pPr>
        <w:widowControl w:val="0"/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для слабовидящих:</w:t>
      </w:r>
    </w:p>
    <w:p w:rsidR="00893AF3" w:rsidRDefault="008B0824">
      <w:pPr>
        <w:widowControl w:val="0"/>
        <w:tabs>
          <w:tab w:val="left" w:pos="0"/>
          <w:tab w:val="left" w:pos="567"/>
          <w:tab w:val="left" w:pos="2436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устройством для сканирования и чтения с камерой SARA CE;</w:t>
      </w:r>
    </w:p>
    <w:p w:rsidR="00893AF3" w:rsidRDefault="00893AF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F3" w:rsidRDefault="00893AF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F3" w:rsidRDefault="008B0824">
      <w:pPr>
        <w:widowControl w:val="0"/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Составители: </w:t>
      </w:r>
    </w:p>
    <w:p w:rsidR="00893AF3" w:rsidRDefault="00893AF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AF3" w:rsidRDefault="00314B18">
      <w:pPr>
        <w:widowControl w:val="0"/>
        <w:suppressAutoHyphens/>
        <w:spacing w:after="0" w:line="240" w:lineRule="auto"/>
      </w:pPr>
      <w:bookmarkStart w:id="5" w:name="__DdeLink__10235_7943197431"/>
      <w:bookmarkStart w:id="6" w:name="__DdeLink__23762_605339117"/>
      <w:bookmarkEnd w:id="5"/>
      <w:r>
        <w:rPr>
          <w:rFonts w:ascii="Times New Roman" w:hAnsi="Times New Roman"/>
          <w:sz w:val="24"/>
          <w:szCs w:val="24"/>
        </w:rPr>
        <w:t xml:space="preserve">доцент каф. </w:t>
      </w:r>
      <w:r w:rsidR="008B0824">
        <w:rPr>
          <w:rFonts w:ascii="Times New Roman" w:hAnsi="Times New Roman"/>
          <w:sz w:val="24"/>
          <w:szCs w:val="24"/>
        </w:rPr>
        <w:t>НПИ</w:t>
      </w:r>
      <w:bookmarkEnd w:id="6"/>
      <w:r w:rsidR="008B0824">
        <w:rPr>
          <w:rFonts w:ascii="Times New Roman" w:hAnsi="Times New Roman"/>
          <w:sz w:val="24"/>
          <w:szCs w:val="24"/>
        </w:rPr>
        <w:t xml:space="preserve"> Киселева И</w:t>
      </w:r>
      <w:r w:rsidR="008B0824">
        <w:rPr>
          <w:rFonts w:ascii="Times New Roman" w:hAnsi="Times New Roman" w:cs="Times New Roman"/>
          <w:sz w:val="24"/>
          <w:szCs w:val="24"/>
        </w:rPr>
        <w:t>.</w:t>
      </w:r>
      <w:r w:rsidR="008B0824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., доцент каф. </w:t>
      </w:r>
      <w:r w:rsidR="008B0824">
        <w:rPr>
          <w:rFonts w:ascii="Times New Roman" w:hAnsi="Times New Roman" w:cs="Times New Roman"/>
          <w:sz w:val="24"/>
          <w:szCs w:val="24"/>
        </w:rPr>
        <w:t>НПИ Красовская Г.Н.</w:t>
      </w:r>
    </w:p>
    <w:p w:rsidR="00893AF3" w:rsidRDefault="00893AF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AF3" w:rsidRDefault="00893AF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F3" w:rsidRDefault="00893AF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F3" w:rsidRDefault="008B08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AF3" w:rsidRDefault="00893AF3">
      <w:pPr>
        <w:spacing w:after="0" w:line="240" w:lineRule="auto"/>
        <w:jc w:val="right"/>
      </w:pPr>
    </w:p>
    <w:sectPr w:rsidR="00893AF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Times New Roman"/>
    <w:charset w:val="00"/>
    <w:family w:val="auto"/>
    <w:pitch w:val="variable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415"/>
    <w:multiLevelType w:val="multilevel"/>
    <w:tmpl w:val="FC48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B02CCA"/>
    <w:multiLevelType w:val="hybridMultilevel"/>
    <w:tmpl w:val="EB106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3F63"/>
    <w:multiLevelType w:val="hybridMultilevel"/>
    <w:tmpl w:val="681C8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B3899"/>
    <w:multiLevelType w:val="multilevel"/>
    <w:tmpl w:val="17047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4" w15:restartNumberingAfterBreak="0">
    <w:nsid w:val="35997F02"/>
    <w:multiLevelType w:val="hybridMultilevel"/>
    <w:tmpl w:val="681C8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21300"/>
    <w:multiLevelType w:val="hybridMultilevel"/>
    <w:tmpl w:val="16F66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C6D2F"/>
    <w:multiLevelType w:val="multilevel"/>
    <w:tmpl w:val="F65607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F50511"/>
    <w:multiLevelType w:val="multilevel"/>
    <w:tmpl w:val="1A023E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596DDB"/>
    <w:multiLevelType w:val="multilevel"/>
    <w:tmpl w:val="539A8F1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9" w15:restartNumberingAfterBreak="0">
    <w:nsid w:val="5723105E"/>
    <w:multiLevelType w:val="multilevel"/>
    <w:tmpl w:val="17BE3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10" w15:restartNumberingAfterBreak="0">
    <w:nsid w:val="58C001EE"/>
    <w:multiLevelType w:val="multilevel"/>
    <w:tmpl w:val="7AA22758"/>
    <w:lvl w:ilvl="0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F4A4A78"/>
    <w:multiLevelType w:val="multilevel"/>
    <w:tmpl w:val="22D822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4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F3"/>
    <w:rsid w:val="00014ED8"/>
    <w:rsid w:val="00074FD2"/>
    <w:rsid w:val="0013411D"/>
    <w:rsid w:val="00314B18"/>
    <w:rsid w:val="0050018D"/>
    <w:rsid w:val="00563318"/>
    <w:rsid w:val="00602C9D"/>
    <w:rsid w:val="006865C0"/>
    <w:rsid w:val="006D0C06"/>
    <w:rsid w:val="006D7231"/>
    <w:rsid w:val="007715B0"/>
    <w:rsid w:val="00893AF3"/>
    <w:rsid w:val="008B0824"/>
    <w:rsid w:val="008D0682"/>
    <w:rsid w:val="00A44F9F"/>
    <w:rsid w:val="00B10D84"/>
    <w:rsid w:val="00B53839"/>
    <w:rsid w:val="00BA283E"/>
    <w:rsid w:val="00BB595B"/>
    <w:rsid w:val="00CB02AF"/>
    <w:rsid w:val="00D419D2"/>
    <w:rsid w:val="00DB395C"/>
    <w:rsid w:val="00DE7781"/>
    <w:rsid w:val="00E541B1"/>
    <w:rsid w:val="00E92286"/>
    <w:rsid w:val="00ED7F84"/>
    <w:rsid w:val="00EE19A9"/>
    <w:rsid w:val="00EF6FA9"/>
    <w:rsid w:val="00F5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2662"/>
  <w15:docId w15:val="{8595C761-6E65-4507-B9F9-3F087FE7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b">
    <w:name w:val="footnote reference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c">
    <w:name w:val="Символ сноски"/>
    <w:qFormat/>
  </w:style>
  <w:style w:type="character" w:customStyle="1" w:styleId="ad">
    <w:name w:val="Привязка сноски"/>
    <w:rPr>
      <w:vertAlign w:val="superscript"/>
    </w:rPr>
  </w:style>
  <w:style w:type="character" w:customStyle="1" w:styleId="ListLabel223">
    <w:name w:val="ListLabel 223"/>
    <w:qFormat/>
    <w:rPr>
      <w:rFonts w:eastAsia="Times New Roman" w:cs="Times New Roman"/>
      <w:b/>
      <w:sz w:val="24"/>
    </w:rPr>
  </w:style>
  <w:style w:type="character" w:customStyle="1" w:styleId="ListLabel224">
    <w:name w:val="ListLabel 224"/>
    <w:qFormat/>
    <w:rPr>
      <w:rFonts w:eastAsia="Times New Roman" w:cs="Times New Roman"/>
    </w:rPr>
  </w:style>
  <w:style w:type="character" w:customStyle="1" w:styleId="ListLabel225">
    <w:name w:val="ListLabel 225"/>
    <w:qFormat/>
    <w:rPr>
      <w:rFonts w:eastAsia="Times New Roman" w:cs="Times New Roman"/>
    </w:rPr>
  </w:style>
  <w:style w:type="character" w:customStyle="1" w:styleId="ListLabel226">
    <w:name w:val="ListLabel 226"/>
    <w:qFormat/>
    <w:rPr>
      <w:rFonts w:eastAsia="Times New Roman" w:cs="Times New Roman"/>
    </w:rPr>
  </w:style>
  <w:style w:type="character" w:customStyle="1" w:styleId="ListLabel227">
    <w:name w:val="ListLabel 227"/>
    <w:qFormat/>
    <w:rPr>
      <w:rFonts w:eastAsia="Times New Roman" w:cs="Times New Roman"/>
    </w:rPr>
  </w:style>
  <w:style w:type="character" w:customStyle="1" w:styleId="ListLabel228">
    <w:name w:val="ListLabel 228"/>
    <w:qFormat/>
    <w:rPr>
      <w:rFonts w:eastAsia="Times New Roman" w:cs="Times New Roman"/>
    </w:rPr>
  </w:style>
  <w:style w:type="character" w:customStyle="1" w:styleId="ListLabel229">
    <w:name w:val="ListLabel 229"/>
    <w:qFormat/>
    <w:rPr>
      <w:rFonts w:eastAsia="Times New Roman" w:cs="Times New Roman"/>
    </w:rPr>
  </w:style>
  <w:style w:type="character" w:customStyle="1" w:styleId="ListLabel230">
    <w:name w:val="ListLabel 230"/>
    <w:qFormat/>
    <w:rPr>
      <w:rFonts w:eastAsia="Times New Roman" w:cs="Times New Roman"/>
    </w:rPr>
  </w:style>
  <w:style w:type="character" w:customStyle="1" w:styleId="ListLabel231">
    <w:name w:val="ListLabel 231"/>
    <w:qFormat/>
    <w:rPr>
      <w:rFonts w:eastAsia="Times New Roman" w:cs="Times New Roman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232">
    <w:name w:val="ListLabel 232"/>
    <w:qFormat/>
    <w:rPr>
      <w:rFonts w:ascii="Times New Roman" w:hAnsi="Times New Roman" w:cs="Symbol"/>
      <w:sz w:val="24"/>
    </w:rPr>
  </w:style>
  <w:style w:type="character" w:customStyle="1" w:styleId="ListLabel233">
    <w:name w:val="ListLabel 233"/>
    <w:qFormat/>
    <w:rPr>
      <w:rFonts w:cs="Liberation Serif"/>
    </w:rPr>
  </w:style>
  <w:style w:type="character" w:customStyle="1" w:styleId="ListLabel234">
    <w:name w:val="ListLabel 234"/>
    <w:qFormat/>
    <w:rPr>
      <w:rFonts w:cs="Liberation Serif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Liberation Serif"/>
    </w:rPr>
  </w:style>
  <w:style w:type="character" w:customStyle="1" w:styleId="ListLabel237">
    <w:name w:val="ListLabel 237"/>
    <w:qFormat/>
    <w:rPr>
      <w:rFonts w:cs="Liberation Serif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Liberation Serif"/>
    </w:rPr>
  </w:style>
  <w:style w:type="character" w:customStyle="1" w:styleId="ListLabel240">
    <w:name w:val="ListLabel 240"/>
    <w:qFormat/>
    <w:rPr>
      <w:rFonts w:cs="Liberation Serif"/>
    </w:rPr>
  </w:style>
  <w:style w:type="character" w:customStyle="1" w:styleId="ListLabel241">
    <w:name w:val="ListLabel 241"/>
    <w:qFormat/>
    <w:rPr>
      <w:rFonts w:ascii="Times New Roman" w:hAnsi="Times New Roman" w:cs="Symbol"/>
      <w:sz w:val="24"/>
    </w:rPr>
  </w:style>
  <w:style w:type="character" w:customStyle="1" w:styleId="ListLabel242">
    <w:name w:val="ListLabel 242"/>
    <w:qFormat/>
    <w:rPr>
      <w:rFonts w:cs="Liberation Serif"/>
    </w:rPr>
  </w:style>
  <w:style w:type="character" w:customStyle="1" w:styleId="ListLabel243">
    <w:name w:val="ListLabel 243"/>
    <w:qFormat/>
    <w:rPr>
      <w:rFonts w:cs="Liberation Serif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Liberation Serif"/>
    </w:rPr>
  </w:style>
  <w:style w:type="character" w:customStyle="1" w:styleId="ListLabel246">
    <w:name w:val="ListLabel 246"/>
    <w:qFormat/>
    <w:rPr>
      <w:rFonts w:cs="Liberation Serif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Liberation Serif"/>
    </w:rPr>
  </w:style>
  <w:style w:type="character" w:customStyle="1" w:styleId="ListLabel249">
    <w:name w:val="ListLabel 249"/>
    <w:qFormat/>
    <w:rPr>
      <w:rFonts w:cs="Liberation Serif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eastAsia="Times New Roman" w:cs="Times New Roman"/>
      <w:b/>
      <w:sz w:val="24"/>
    </w:rPr>
  </w:style>
  <w:style w:type="character" w:customStyle="1" w:styleId="ListLabel253">
    <w:name w:val="ListLabel 253"/>
    <w:qFormat/>
    <w:rPr>
      <w:rFonts w:eastAsia="Times New Roman" w:cs="Times New Roman"/>
    </w:rPr>
  </w:style>
  <w:style w:type="character" w:customStyle="1" w:styleId="ListLabel254">
    <w:name w:val="ListLabel 254"/>
    <w:qFormat/>
    <w:rPr>
      <w:rFonts w:eastAsia="Times New Roman" w:cs="Times New Roman"/>
    </w:rPr>
  </w:style>
  <w:style w:type="character" w:customStyle="1" w:styleId="ListLabel255">
    <w:name w:val="ListLabel 255"/>
    <w:qFormat/>
    <w:rPr>
      <w:rFonts w:eastAsia="Times New Roman" w:cs="Times New Roman"/>
    </w:rPr>
  </w:style>
  <w:style w:type="character" w:customStyle="1" w:styleId="ListLabel256">
    <w:name w:val="ListLabel 256"/>
    <w:qFormat/>
    <w:rPr>
      <w:rFonts w:eastAsia="Times New Roman" w:cs="Times New Roman"/>
    </w:rPr>
  </w:style>
  <w:style w:type="character" w:customStyle="1" w:styleId="ListLabel257">
    <w:name w:val="ListLabel 257"/>
    <w:qFormat/>
    <w:rPr>
      <w:rFonts w:eastAsia="Times New Roman" w:cs="Times New Roman"/>
    </w:rPr>
  </w:style>
  <w:style w:type="character" w:customStyle="1" w:styleId="ListLabel258">
    <w:name w:val="ListLabel 258"/>
    <w:qFormat/>
    <w:rPr>
      <w:rFonts w:eastAsia="Times New Roman" w:cs="Times New Roman"/>
    </w:rPr>
  </w:style>
  <w:style w:type="character" w:customStyle="1" w:styleId="ListLabel259">
    <w:name w:val="ListLabel 259"/>
    <w:qFormat/>
    <w:rPr>
      <w:rFonts w:eastAsia="Times New Roman" w:cs="Times New Roman"/>
    </w:rPr>
  </w:style>
  <w:style w:type="character" w:customStyle="1" w:styleId="ListLabel260">
    <w:name w:val="ListLabel 260"/>
    <w:qFormat/>
    <w:rPr>
      <w:rFonts w:eastAsia="Times New Roman" w:cs="Times New Roman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Liberation Serif"/>
    </w:rPr>
  </w:style>
  <w:style w:type="character" w:customStyle="1" w:styleId="ListLabel263">
    <w:name w:val="ListLabel 263"/>
    <w:qFormat/>
    <w:rPr>
      <w:rFonts w:cs="Liberation Serif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Liberation Serif"/>
    </w:rPr>
  </w:style>
  <w:style w:type="character" w:customStyle="1" w:styleId="ListLabel266">
    <w:name w:val="ListLabel 266"/>
    <w:qFormat/>
    <w:rPr>
      <w:rFonts w:cs="Liberation Serif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Liberation Serif"/>
    </w:rPr>
  </w:style>
  <w:style w:type="character" w:customStyle="1" w:styleId="ListLabel269">
    <w:name w:val="ListLabel 269"/>
    <w:qFormat/>
    <w:rPr>
      <w:rFonts w:cs="Liberation Serif"/>
    </w:rPr>
  </w:style>
  <w:style w:type="character" w:customStyle="1" w:styleId="ListLabel270">
    <w:name w:val="ListLabel 270"/>
    <w:qFormat/>
    <w:rPr>
      <w:rFonts w:cs="Symbol"/>
      <w:sz w:val="24"/>
    </w:rPr>
  </w:style>
  <w:style w:type="character" w:customStyle="1" w:styleId="ListLabel271">
    <w:name w:val="ListLabel 271"/>
    <w:qFormat/>
    <w:rPr>
      <w:rFonts w:cs="Liberation Serif"/>
    </w:rPr>
  </w:style>
  <w:style w:type="character" w:customStyle="1" w:styleId="ListLabel272">
    <w:name w:val="ListLabel 272"/>
    <w:qFormat/>
    <w:rPr>
      <w:rFonts w:cs="Liberation Serif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Liberation Serif"/>
    </w:rPr>
  </w:style>
  <w:style w:type="character" w:customStyle="1" w:styleId="ListLabel275">
    <w:name w:val="ListLabel 275"/>
    <w:qFormat/>
    <w:rPr>
      <w:rFonts w:cs="Liberation Serif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Liberation Serif"/>
    </w:rPr>
  </w:style>
  <w:style w:type="character" w:customStyle="1" w:styleId="ListLabel278">
    <w:name w:val="ListLabel 278"/>
    <w:qFormat/>
    <w:rPr>
      <w:rFonts w:cs="Liberation Serif"/>
    </w:rPr>
  </w:style>
  <w:style w:type="character" w:customStyle="1" w:styleId="ListLabel279">
    <w:name w:val="ListLabel 279"/>
    <w:qFormat/>
    <w:rPr>
      <w:rFonts w:ascii="Times New Roman" w:hAnsi="Times New Roman" w:cs="Symbol"/>
      <w:sz w:val="24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eastAsia="Times New Roman" w:cs="Times New Roman"/>
      <w:b/>
      <w:sz w:val="24"/>
    </w:rPr>
  </w:style>
  <w:style w:type="character" w:customStyle="1" w:styleId="ListLabel283">
    <w:name w:val="ListLabel 283"/>
    <w:qFormat/>
    <w:rPr>
      <w:rFonts w:eastAsia="Times New Roman" w:cs="Times New Roman"/>
    </w:rPr>
  </w:style>
  <w:style w:type="character" w:customStyle="1" w:styleId="ListLabel284">
    <w:name w:val="ListLabel 284"/>
    <w:qFormat/>
    <w:rPr>
      <w:rFonts w:eastAsia="Times New Roman" w:cs="Times New Roman"/>
    </w:rPr>
  </w:style>
  <w:style w:type="character" w:customStyle="1" w:styleId="ListLabel285">
    <w:name w:val="ListLabel 285"/>
    <w:qFormat/>
    <w:rPr>
      <w:rFonts w:eastAsia="Times New Roman" w:cs="Times New Roman"/>
    </w:rPr>
  </w:style>
  <w:style w:type="character" w:customStyle="1" w:styleId="ListLabel286">
    <w:name w:val="ListLabel 286"/>
    <w:qFormat/>
    <w:rPr>
      <w:rFonts w:eastAsia="Times New Roman" w:cs="Times New Roman"/>
    </w:rPr>
  </w:style>
  <w:style w:type="character" w:customStyle="1" w:styleId="ListLabel287">
    <w:name w:val="ListLabel 287"/>
    <w:qFormat/>
    <w:rPr>
      <w:rFonts w:eastAsia="Times New Roman" w:cs="Times New Roman"/>
    </w:rPr>
  </w:style>
  <w:style w:type="character" w:customStyle="1" w:styleId="ListLabel288">
    <w:name w:val="ListLabel 288"/>
    <w:qFormat/>
    <w:rPr>
      <w:rFonts w:eastAsia="Times New Roman" w:cs="Times New Roman"/>
    </w:rPr>
  </w:style>
  <w:style w:type="character" w:customStyle="1" w:styleId="ListLabel289">
    <w:name w:val="ListLabel 289"/>
    <w:qFormat/>
    <w:rPr>
      <w:rFonts w:eastAsia="Times New Roman" w:cs="Times New Roman"/>
    </w:rPr>
  </w:style>
  <w:style w:type="character" w:customStyle="1" w:styleId="ListLabel290">
    <w:name w:val="ListLabel 290"/>
    <w:qFormat/>
    <w:rPr>
      <w:rFonts w:eastAsia="Times New Roman" w:cs="Times New Roman"/>
    </w:rPr>
  </w:style>
  <w:style w:type="character" w:customStyle="1" w:styleId="ListLabel291">
    <w:name w:val="ListLabel 291"/>
    <w:qFormat/>
    <w:rPr>
      <w:rFonts w:cs="Symbol"/>
      <w:sz w:val="24"/>
    </w:rPr>
  </w:style>
  <w:style w:type="character" w:customStyle="1" w:styleId="ListLabel292">
    <w:name w:val="ListLabel 292"/>
    <w:qFormat/>
    <w:rPr>
      <w:rFonts w:cs="Liberation Serif"/>
    </w:rPr>
  </w:style>
  <w:style w:type="character" w:customStyle="1" w:styleId="ListLabel293">
    <w:name w:val="ListLabel 293"/>
    <w:qFormat/>
    <w:rPr>
      <w:rFonts w:cs="Liberation Serif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Liberation Serif"/>
    </w:rPr>
  </w:style>
  <w:style w:type="character" w:customStyle="1" w:styleId="ListLabel296">
    <w:name w:val="ListLabel 296"/>
    <w:qFormat/>
    <w:rPr>
      <w:rFonts w:cs="Liberation Serif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Liberation Serif"/>
    </w:rPr>
  </w:style>
  <w:style w:type="character" w:customStyle="1" w:styleId="ListLabel299">
    <w:name w:val="ListLabel 299"/>
    <w:qFormat/>
    <w:rPr>
      <w:rFonts w:cs="Liberation Serif"/>
    </w:rPr>
  </w:style>
  <w:style w:type="character" w:customStyle="1" w:styleId="ListLabel300">
    <w:name w:val="ListLabel 300"/>
    <w:qFormat/>
    <w:rPr>
      <w:rFonts w:cs="Symbol"/>
      <w:sz w:val="24"/>
    </w:rPr>
  </w:style>
  <w:style w:type="character" w:customStyle="1" w:styleId="ListLabel301">
    <w:name w:val="ListLabel 301"/>
    <w:qFormat/>
    <w:rPr>
      <w:rFonts w:cs="Liberation Serif"/>
    </w:rPr>
  </w:style>
  <w:style w:type="character" w:customStyle="1" w:styleId="ListLabel302">
    <w:name w:val="ListLabel 302"/>
    <w:qFormat/>
    <w:rPr>
      <w:rFonts w:cs="Liberation Serif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Liberation Serif"/>
    </w:rPr>
  </w:style>
  <w:style w:type="character" w:customStyle="1" w:styleId="ListLabel305">
    <w:name w:val="ListLabel 305"/>
    <w:qFormat/>
    <w:rPr>
      <w:rFonts w:cs="Liberation Serif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Liberation Serif"/>
    </w:rPr>
  </w:style>
  <w:style w:type="character" w:customStyle="1" w:styleId="ListLabel308">
    <w:name w:val="ListLabel 308"/>
    <w:qFormat/>
    <w:rPr>
      <w:rFonts w:cs="Liberation Serif"/>
    </w:rPr>
  </w:style>
  <w:style w:type="character" w:customStyle="1" w:styleId="ListLabel309">
    <w:name w:val="ListLabel 309"/>
    <w:qFormat/>
    <w:rPr>
      <w:rFonts w:ascii="Times New Roman" w:hAnsi="Times New Roman" w:cs="Symbol"/>
      <w:sz w:val="24"/>
    </w:rPr>
  </w:style>
  <w:style w:type="paragraph" w:styleId="ae">
    <w:name w:val="Title"/>
    <w:basedOn w:val="a"/>
    <w:next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">
    <w:name w:val="Body Text"/>
    <w:basedOn w:val="a"/>
    <w:pPr>
      <w:spacing w:after="140" w:line="288" w:lineRule="auto"/>
    </w:p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No Spacing"/>
    <w:uiPriority w:val="1"/>
    <w:qFormat/>
    <w:rPr>
      <w:color w:val="00000A"/>
      <w:sz w:val="22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link w:val="21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7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8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9">
    <w:name w:val="endnote text"/>
    <w:basedOn w:val="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  <w:rPr>
      <w:color w:val="00000A"/>
      <w:sz w:val="22"/>
    </w:rPr>
  </w:style>
  <w:style w:type="paragraph" w:styleId="afb">
    <w:name w:val="table of figures"/>
    <w:basedOn w:val="a"/>
    <w:uiPriority w:val="99"/>
    <w:unhideWhenUsed/>
    <w:qFormat/>
    <w:pPr>
      <w:spacing w:after="0"/>
    </w:pPr>
  </w:style>
  <w:style w:type="paragraph" w:styleId="afc">
    <w:name w:val="footnote text"/>
    <w:basedOn w:val="a"/>
  </w:style>
  <w:style w:type="paragraph" w:customStyle="1" w:styleId="12">
    <w:name w:val="Обычный1"/>
    <w:qFormat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5">
    <w:name w:val="WW8Num5"/>
    <w:qFormat/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Standard">
    <w:name w:val="Standard"/>
    <w:rsid w:val="0056331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f0">
    <w:name w:val="Normal (Web)"/>
    <w:basedOn w:val="a"/>
    <w:uiPriority w:val="99"/>
    <w:unhideWhenUsed/>
    <w:rsid w:val="00B10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.lanbook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16</Pages>
  <Words>5341</Words>
  <Characters>30445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15</cp:revision>
  <dcterms:created xsi:type="dcterms:W3CDTF">2021-10-08T12:05:00Z</dcterms:created>
  <dcterms:modified xsi:type="dcterms:W3CDTF">2024-07-19T11:21:00Z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